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4304" w14:textId="2E142B75" w:rsidR="00DB62C9" w:rsidRPr="00A45D78" w:rsidRDefault="00DB62C9" w:rsidP="004558E6">
      <w:pPr>
        <w:rPr>
          <w:rFonts w:ascii="Calibre Semibold" w:hAnsi="Calibre Semibold"/>
          <w:color w:val="C7077E" w:themeColor="accent1"/>
          <w:sz w:val="28"/>
          <w:szCs w:val="28"/>
        </w:rPr>
      </w:pPr>
    </w:p>
    <w:p w14:paraId="1E919F8E" w14:textId="4FCACE93" w:rsidR="008A3241" w:rsidRDefault="00334BFB" w:rsidP="008A3241">
      <w:pPr>
        <w:rPr>
          <w:rFonts w:ascii="Calibre Semibold" w:hAnsi="Calibre Semibold"/>
          <w:color w:val="C7077E" w:themeColor="accent1"/>
          <w:sz w:val="28"/>
          <w:szCs w:val="28"/>
        </w:rPr>
      </w:pPr>
      <w:r>
        <w:rPr>
          <w:rFonts w:ascii="Calibre Semibold" w:hAnsi="Calibre Semibold"/>
          <w:color w:val="C7077E" w:themeColor="accent1"/>
          <w:sz w:val="28"/>
          <w:szCs w:val="28"/>
        </w:rPr>
        <w:t>How many c</w:t>
      </w:r>
      <w:r w:rsidR="00024A03">
        <w:rPr>
          <w:rFonts w:ascii="Calibre Semibold" w:hAnsi="Calibre Semibold"/>
          <w:color w:val="C7077E" w:themeColor="accent1"/>
          <w:sz w:val="28"/>
          <w:szCs w:val="28"/>
        </w:rPr>
        <w:t>losures are occurring</w:t>
      </w:r>
      <w:r w:rsidR="00BC7844">
        <w:rPr>
          <w:rFonts w:ascii="Calibre Semibold" w:hAnsi="Calibre Semibold"/>
          <w:color w:val="C7077E" w:themeColor="accent1"/>
          <w:sz w:val="28"/>
          <w:szCs w:val="28"/>
        </w:rPr>
        <w:t xml:space="preserve"> and why</w:t>
      </w:r>
      <w:r w:rsidR="00A445C0">
        <w:rPr>
          <w:rFonts w:ascii="Calibre Semibold" w:hAnsi="Calibre Semibold"/>
          <w:color w:val="C7077E" w:themeColor="accent1"/>
          <w:sz w:val="28"/>
          <w:szCs w:val="28"/>
        </w:rPr>
        <w:t>?</w:t>
      </w:r>
    </w:p>
    <w:p w14:paraId="35E4AB9B" w14:textId="05DB7D83" w:rsidR="00652258" w:rsidRPr="006000DC" w:rsidRDefault="00610BD2" w:rsidP="00652258">
      <w:pPr>
        <w:rPr>
          <w:rFonts w:ascii="Calibre Light" w:hAnsi="Calibre Light"/>
          <w:sz w:val="24"/>
          <w:szCs w:val="24"/>
        </w:rPr>
      </w:pPr>
      <w:r w:rsidRPr="006000DC">
        <w:rPr>
          <w:rFonts w:ascii="Calibre Light" w:hAnsi="Calibre Light"/>
          <w:sz w:val="24"/>
          <w:szCs w:val="24"/>
        </w:rPr>
        <w:t>The last couple of years have seen a “</w:t>
      </w:r>
      <w:hyperlink r:id="rId11" w:history="1">
        <w:r w:rsidRPr="006000DC">
          <w:rPr>
            <w:rStyle w:val="Hyperlink"/>
            <w:rFonts w:ascii="Calibre Light" w:hAnsi="Calibre Light"/>
            <w:sz w:val="24"/>
            <w:szCs w:val="24"/>
          </w:rPr>
          <w:t>wave of charity closures</w:t>
        </w:r>
      </w:hyperlink>
      <w:r w:rsidRPr="006000DC">
        <w:rPr>
          <w:rFonts w:ascii="Calibre Light" w:hAnsi="Calibre Light"/>
          <w:sz w:val="24"/>
          <w:szCs w:val="24"/>
        </w:rPr>
        <w:t xml:space="preserve">” as impacts of the pandemic continue to be felt alongside a cost-of-living crisis that has put charities under serious and sustained pressure. </w:t>
      </w:r>
    </w:p>
    <w:p w14:paraId="624ECFEB" w14:textId="0B6AEC18" w:rsidR="00652258" w:rsidRPr="00652258" w:rsidRDefault="00652258" w:rsidP="006000DC">
      <w:pPr>
        <w:rPr>
          <w:rFonts w:ascii="Calibre Light" w:hAnsi="Calibre Light"/>
          <w:sz w:val="24"/>
          <w:szCs w:val="24"/>
        </w:rPr>
      </w:pPr>
      <w:r w:rsidRPr="006000DC">
        <w:rPr>
          <w:rFonts w:ascii="Calibre Light" w:hAnsi="Calibre Light"/>
          <w:sz w:val="24"/>
          <w:szCs w:val="24"/>
        </w:rPr>
        <w:t>Over 168,000 charities appeared on the </w:t>
      </w:r>
      <w:hyperlink r:id="rId12" w:tgtFrame="_blank" w:history="1">
        <w:r w:rsidRPr="006000DC">
          <w:rPr>
            <w:rStyle w:val="Hyperlink"/>
            <w:rFonts w:ascii="Calibre Light" w:hAnsi="Calibre Light"/>
            <w:sz w:val="24"/>
            <w:szCs w:val="24"/>
          </w:rPr>
          <w:t>Charity Commission’s register</w:t>
        </w:r>
      </w:hyperlink>
      <w:r w:rsidRPr="006000DC">
        <w:rPr>
          <w:rFonts w:ascii="Calibre Light" w:hAnsi="Calibre Light"/>
          <w:sz w:val="24"/>
          <w:szCs w:val="24"/>
        </w:rPr>
        <w:t>, as of March 2023. And between March 2023 and January 2024, </w:t>
      </w:r>
      <w:hyperlink r:id="rId13" w:tgtFrame="_blank" w:history="1">
        <w:r w:rsidRPr="006000DC">
          <w:rPr>
            <w:rStyle w:val="Hyperlink"/>
            <w:rFonts w:ascii="Calibre Light" w:hAnsi="Calibre Light"/>
            <w:sz w:val="24"/>
            <w:szCs w:val="24"/>
          </w:rPr>
          <w:t>another 1,000 charities</w:t>
        </w:r>
      </w:hyperlink>
      <w:r w:rsidRPr="006000DC">
        <w:rPr>
          <w:rFonts w:ascii="Calibre Light" w:hAnsi="Calibre Light"/>
          <w:sz w:val="24"/>
          <w:szCs w:val="24"/>
        </w:rPr>
        <w:t> have been registered.</w:t>
      </w:r>
      <w:r w:rsidR="006000DC">
        <w:rPr>
          <w:rFonts w:ascii="Calibre Light" w:hAnsi="Calibre Light"/>
          <w:sz w:val="24"/>
          <w:szCs w:val="24"/>
        </w:rPr>
        <w:t xml:space="preserve"> T</w:t>
      </w:r>
      <w:r w:rsidRPr="00652258">
        <w:rPr>
          <w:rFonts w:ascii="Calibre Light" w:hAnsi="Calibre Light"/>
          <w:sz w:val="24"/>
          <w:szCs w:val="24"/>
        </w:rPr>
        <w:t xml:space="preserve">he full size of the sector is </w:t>
      </w:r>
      <w:r w:rsidR="006000DC">
        <w:rPr>
          <w:rFonts w:ascii="Calibre Light" w:hAnsi="Calibre Light"/>
          <w:sz w:val="24"/>
          <w:szCs w:val="24"/>
        </w:rPr>
        <w:t xml:space="preserve">however, still </w:t>
      </w:r>
      <w:r w:rsidRPr="00652258">
        <w:rPr>
          <w:rFonts w:ascii="Calibre Light" w:hAnsi="Calibre Light"/>
          <w:sz w:val="24"/>
          <w:szCs w:val="24"/>
        </w:rPr>
        <w:t xml:space="preserve">unknown, </w:t>
      </w:r>
      <w:r w:rsidR="006000DC">
        <w:rPr>
          <w:rFonts w:ascii="Calibre Light" w:hAnsi="Calibre Light"/>
          <w:sz w:val="24"/>
          <w:szCs w:val="24"/>
        </w:rPr>
        <w:t>as</w:t>
      </w:r>
      <w:r w:rsidRPr="00652258">
        <w:rPr>
          <w:rFonts w:ascii="Calibre Light" w:hAnsi="Calibre Light"/>
          <w:sz w:val="24"/>
          <w:szCs w:val="24"/>
        </w:rPr>
        <w:t xml:space="preserve"> only not-for-profits with a gross annual </w:t>
      </w:r>
      <w:hyperlink r:id="rId14" w:tgtFrame="_blank" w:history="1">
        <w:r w:rsidRPr="00652258">
          <w:rPr>
            <w:rStyle w:val="Hyperlink"/>
            <w:rFonts w:ascii="Calibre Light" w:hAnsi="Calibre Light"/>
            <w:sz w:val="24"/>
            <w:szCs w:val="24"/>
          </w:rPr>
          <w:t>income of £5,000 or more</w:t>
        </w:r>
      </w:hyperlink>
      <w:r w:rsidRPr="00652258">
        <w:rPr>
          <w:rFonts w:ascii="Calibre Light" w:hAnsi="Calibre Light"/>
          <w:sz w:val="24"/>
          <w:szCs w:val="24"/>
        </w:rPr>
        <w:t> have to register.</w:t>
      </w:r>
    </w:p>
    <w:p w14:paraId="048B499C" w14:textId="379F7C97" w:rsidR="00652258" w:rsidRPr="00652258" w:rsidRDefault="006000DC" w:rsidP="00652258">
      <w:pPr>
        <w:rPr>
          <w:rFonts w:ascii="Calibre Light" w:hAnsi="Calibre Light"/>
          <w:sz w:val="24"/>
          <w:szCs w:val="24"/>
        </w:rPr>
      </w:pPr>
      <w:r>
        <w:rPr>
          <w:rFonts w:ascii="Calibre Light" w:hAnsi="Calibre Light"/>
          <w:sz w:val="24"/>
          <w:szCs w:val="24"/>
        </w:rPr>
        <w:t>Therefore i</w:t>
      </w:r>
      <w:r w:rsidR="00652258" w:rsidRPr="00652258">
        <w:rPr>
          <w:rFonts w:ascii="Calibre Light" w:hAnsi="Calibre Light"/>
          <w:sz w:val="24"/>
          <w:szCs w:val="24"/>
        </w:rPr>
        <w:t>t’s difficult to know exactly how many extra, unregistered charities there are in the UK. But it’s estimated there are between </w:t>
      </w:r>
      <w:hyperlink r:id="rId15" w:tgtFrame="_blank" w:history="1">
        <w:r w:rsidR="00652258" w:rsidRPr="00652258">
          <w:rPr>
            <w:rStyle w:val="Hyperlink"/>
            <w:rFonts w:ascii="Calibre Light" w:hAnsi="Calibre Light"/>
            <w:sz w:val="24"/>
            <w:szCs w:val="24"/>
          </w:rPr>
          <w:t>80,000 and 100,000</w:t>
        </w:r>
      </w:hyperlink>
      <w:r w:rsidR="00652258" w:rsidRPr="00652258">
        <w:rPr>
          <w:rFonts w:ascii="Calibre Light" w:hAnsi="Calibre Light"/>
          <w:sz w:val="24"/>
          <w:szCs w:val="24"/>
        </w:rPr>
        <w:t> across England and Wales.</w:t>
      </w:r>
    </w:p>
    <w:p w14:paraId="6E9393FA" w14:textId="581E7243" w:rsidR="00652258" w:rsidRDefault="00652258" w:rsidP="00652258">
      <w:pPr>
        <w:rPr>
          <w:rFonts w:ascii="Calibre Light" w:hAnsi="Calibre Light"/>
          <w:sz w:val="24"/>
          <w:szCs w:val="24"/>
        </w:rPr>
      </w:pPr>
      <w:r w:rsidRPr="00652258">
        <w:rPr>
          <w:rFonts w:ascii="Calibre Light" w:hAnsi="Calibre Light"/>
          <w:sz w:val="24"/>
          <w:szCs w:val="24"/>
        </w:rPr>
        <w:t>Plus, as many as </w:t>
      </w:r>
      <w:hyperlink r:id="rId16" w:tgtFrame="_blank" w:history="1">
        <w:r w:rsidRPr="00652258">
          <w:rPr>
            <w:rStyle w:val="Hyperlink"/>
            <w:rFonts w:ascii="Calibre Light" w:hAnsi="Calibre Light"/>
            <w:sz w:val="24"/>
            <w:szCs w:val="24"/>
          </w:rPr>
          <w:t>20,000 organisations</w:t>
        </w:r>
      </w:hyperlink>
      <w:r w:rsidRPr="00652258">
        <w:rPr>
          <w:rFonts w:ascii="Calibre Light" w:hAnsi="Calibre Light"/>
          <w:sz w:val="24"/>
          <w:szCs w:val="24"/>
        </w:rPr>
        <w:t> that aren't generally regarded as charities also have charitable status in the UK – like private schools, churches, and museums.</w:t>
      </w:r>
    </w:p>
    <w:p w14:paraId="365143A2" w14:textId="2F1D0A0D" w:rsidR="00DD56E7" w:rsidRPr="00906F78" w:rsidRDefault="00874574" w:rsidP="00652258">
      <w:pPr>
        <w:rPr>
          <w:rFonts w:ascii="Calibre Light" w:hAnsi="Calibre Light"/>
          <w:sz w:val="24"/>
          <w:szCs w:val="24"/>
        </w:rPr>
      </w:pPr>
      <w:r w:rsidRPr="00906F78">
        <w:rPr>
          <w:rFonts w:ascii="Calibre Light" w:hAnsi="Calibre Light"/>
          <w:noProof/>
          <w:sz w:val="24"/>
          <w:szCs w:val="24"/>
        </w:rPr>
        <w:drawing>
          <wp:anchor distT="0" distB="0" distL="114300" distR="114300" simplePos="0" relativeHeight="251658240" behindDoc="0" locked="0" layoutInCell="1" allowOverlap="1" wp14:anchorId="5A126AEC" wp14:editId="0405F88C">
            <wp:simplePos x="0" y="0"/>
            <wp:positionH relativeFrom="column">
              <wp:posOffset>2564537</wp:posOffset>
            </wp:positionH>
            <wp:positionV relativeFrom="paragraph">
              <wp:posOffset>806349</wp:posOffset>
            </wp:positionV>
            <wp:extent cx="2893060" cy="2282190"/>
            <wp:effectExtent l="0" t="0" r="2540" b="3810"/>
            <wp:wrapSquare wrapText="bothSides"/>
            <wp:docPr id="1731109655" name="Picture 1" descr="A diagram of a pie chart showing how &#10;public giving makes up almost half of the voluntary sector’s income, then followed by government, voluntary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109655" name="Picture 1" descr="A diagram of a pie chart showing how &#10;public giving makes up almost half of the voluntary sector’s income, then followed by government, voluntary secto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93060" cy="2282190"/>
                    </a:xfrm>
                    <a:prstGeom prst="rect">
                      <a:avLst/>
                    </a:prstGeom>
                  </pic:spPr>
                </pic:pic>
              </a:graphicData>
            </a:graphic>
            <wp14:sizeRelH relativeFrom="margin">
              <wp14:pctWidth>0</wp14:pctWidth>
            </wp14:sizeRelH>
            <wp14:sizeRelV relativeFrom="margin">
              <wp14:pctHeight>0</wp14:pctHeight>
            </wp14:sizeRelV>
          </wp:anchor>
        </w:drawing>
      </w:r>
      <w:r w:rsidR="00B35D73" w:rsidRPr="00906F78">
        <w:rPr>
          <w:rFonts w:ascii="Calibre Light" w:hAnsi="Calibre Light"/>
          <w:sz w:val="24"/>
          <w:szCs w:val="24"/>
        </w:rPr>
        <w:t>The past few years has not been easy for the sector, with the pandemic followed by the cost</w:t>
      </w:r>
      <w:r w:rsidR="002B475A">
        <w:rPr>
          <w:rFonts w:ascii="Calibre Light" w:hAnsi="Calibre Light"/>
          <w:sz w:val="24"/>
          <w:szCs w:val="24"/>
        </w:rPr>
        <w:t xml:space="preserve"> </w:t>
      </w:r>
      <w:r w:rsidR="00B35D73" w:rsidRPr="00906F78">
        <w:rPr>
          <w:rFonts w:ascii="Calibre Light" w:hAnsi="Calibre Light"/>
          <w:sz w:val="24"/>
          <w:szCs w:val="24"/>
        </w:rPr>
        <w:t>of living crisis</w:t>
      </w:r>
      <w:r w:rsidR="002B475A">
        <w:rPr>
          <w:rFonts w:ascii="Calibre Light" w:hAnsi="Calibre Light"/>
          <w:sz w:val="24"/>
          <w:szCs w:val="24"/>
        </w:rPr>
        <w:t>, and</w:t>
      </w:r>
      <w:r w:rsidR="00B35D73" w:rsidRPr="00906F78">
        <w:rPr>
          <w:rFonts w:ascii="Calibre Light" w:hAnsi="Calibre Light"/>
          <w:sz w:val="24"/>
          <w:szCs w:val="24"/>
        </w:rPr>
        <w:t xml:space="preserve"> many </w:t>
      </w:r>
      <w:r w:rsidR="00DD56E7" w:rsidRPr="00906F78">
        <w:rPr>
          <w:rFonts w:ascii="Calibre Light" w:hAnsi="Calibre Light"/>
          <w:sz w:val="24"/>
          <w:szCs w:val="24"/>
        </w:rPr>
        <w:t>charities</w:t>
      </w:r>
      <w:r w:rsidR="00B35D73" w:rsidRPr="00906F78">
        <w:rPr>
          <w:rFonts w:ascii="Calibre Light" w:hAnsi="Calibre Light"/>
          <w:sz w:val="24"/>
          <w:szCs w:val="24"/>
        </w:rPr>
        <w:t xml:space="preserve"> and small organisations are struggling to stay </w:t>
      </w:r>
      <w:r w:rsidR="00997FA0" w:rsidRPr="00906F78">
        <w:rPr>
          <w:rFonts w:ascii="Calibre Light" w:hAnsi="Calibre Light"/>
          <w:sz w:val="24"/>
          <w:szCs w:val="24"/>
        </w:rPr>
        <w:t>afloat</w:t>
      </w:r>
      <w:r w:rsidR="00B35D73" w:rsidRPr="00906F78">
        <w:rPr>
          <w:rFonts w:ascii="Calibre Light" w:hAnsi="Calibre Light"/>
          <w:sz w:val="24"/>
          <w:szCs w:val="24"/>
        </w:rPr>
        <w:t xml:space="preserve">. Funders have noticed the increase in applications and </w:t>
      </w:r>
      <w:r w:rsidR="00DD56E7" w:rsidRPr="00906F78">
        <w:rPr>
          <w:rFonts w:ascii="Calibre Light" w:hAnsi="Calibre Light"/>
          <w:sz w:val="24"/>
          <w:szCs w:val="24"/>
        </w:rPr>
        <w:t>with less money to go about</w:t>
      </w:r>
      <w:r w:rsidR="00032606">
        <w:rPr>
          <w:rFonts w:ascii="Calibre Light" w:hAnsi="Calibre Light"/>
          <w:sz w:val="24"/>
          <w:szCs w:val="24"/>
        </w:rPr>
        <w:t>,</w:t>
      </w:r>
      <w:r w:rsidR="00DD56E7" w:rsidRPr="00906F78">
        <w:rPr>
          <w:rFonts w:ascii="Calibre Light" w:hAnsi="Calibre Light"/>
          <w:sz w:val="24"/>
          <w:szCs w:val="24"/>
        </w:rPr>
        <w:t xml:space="preserve"> is it inevitable that some charities will have to close? </w:t>
      </w:r>
    </w:p>
    <w:p w14:paraId="70116050" w14:textId="231722EF" w:rsidR="003D169A" w:rsidRPr="003D169A" w:rsidRDefault="003D169A" w:rsidP="003D169A">
      <w:pPr>
        <w:rPr>
          <w:rFonts w:ascii="Calibre Light" w:hAnsi="Calibre Light"/>
          <w:sz w:val="24"/>
          <w:szCs w:val="24"/>
        </w:rPr>
      </w:pPr>
      <w:r>
        <w:rPr>
          <w:rFonts w:ascii="Calibre Light" w:hAnsi="Calibre Light"/>
          <w:sz w:val="24"/>
          <w:szCs w:val="24"/>
        </w:rPr>
        <w:t xml:space="preserve">NCVO’s </w:t>
      </w:r>
      <w:r w:rsidR="00B414EE">
        <w:rPr>
          <w:rFonts w:ascii="Calibre Light" w:hAnsi="Calibre Light"/>
          <w:sz w:val="24"/>
          <w:szCs w:val="24"/>
        </w:rPr>
        <w:t xml:space="preserve">report, </w:t>
      </w:r>
      <w:hyperlink r:id="rId18" w:history="1">
        <w:r w:rsidR="00B414EE" w:rsidRPr="004917B2">
          <w:rPr>
            <w:rStyle w:val="Hyperlink"/>
            <w:rFonts w:ascii="Calibre Light" w:hAnsi="Calibre Light"/>
            <w:sz w:val="24"/>
            <w:szCs w:val="24"/>
          </w:rPr>
          <w:t>The Road Ahead 2024</w:t>
        </w:r>
      </w:hyperlink>
      <w:r w:rsidR="00B414EE">
        <w:rPr>
          <w:rFonts w:ascii="Calibre Light" w:hAnsi="Calibre Light"/>
          <w:sz w:val="24"/>
          <w:szCs w:val="24"/>
        </w:rPr>
        <w:t>, says that “w</w:t>
      </w:r>
      <w:r w:rsidRPr="003D169A">
        <w:rPr>
          <w:rFonts w:ascii="Calibre Light" w:hAnsi="Calibre Light"/>
          <w:sz w:val="24"/>
          <w:szCs w:val="24"/>
        </w:rPr>
        <w:t>e will continue to see increasing numbers of people seeking to access charity services when they have already been under intense and growing pressure for many years.</w:t>
      </w:r>
      <w:r w:rsidR="00B414EE">
        <w:rPr>
          <w:rFonts w:ascii="Calibre Light" w:hAnsi="Calibre Light"/>
          <w:sz w:val="24"/>
          <w:szCs w:val="24"/>
        </w:rPr>
        <w:t>”</w:t>
      </w:r>
      <w:r w:rsidR="00415DF5" w:rsidRPr="00415DF5">
        <w:t xml:space="preserve"> </w:t>
      </w:r>
      <w:r w:rsidR="00415DF5">
        <w:t>And with this “</w:t>
      </w:r>
      <w:r w:rsidR="00415DF5">
        <w:rPr>
          <w:rFonts w:ascii="Calibre Light" w:hAnsi="Calibre Light"/>
          <w:sz w:val="24"/>
          <w:szCs w:val="24"/>
        </w:rPr>
        <w:t>c</w:t>
      </w:r>
      <w:r w:rsidR="00415DF5" w:rsidRPr="00415DF5">
        <w:rPr>
          <w:rFonts w:ascii="Calibre Light" w:hAnsi="Calibre Light"/>
          <w:sz w:val="24"/>
          <w:szCs w:val="24"/>
        </w:rPr>
        <w:t>oming so soon after the pandemic, the growing Cost of Giving Crisis means many in the voluntary sector have not had time to look beyond keeping their doors open.</w:t>
      </w:r>
      <w:r w:rsidR="00415DF5">
        <w:rPr>
          <w:rFonts w:ascii="Calibre Light" w:hAnsi="Calibre Light"/>
          <w:sz w:val="24"/>
          <w:szCs w:val="24"/>
        </w:rPr>
        <w:t>”</w:t>
      </w:r>
    </w:p>
    <w:p w14:paraId="214CAD13" w14:textId="7BD619E9" w:rsidR="00032606" w:rsidRDefault="006A1463" w:rsidP="00032606">
      <w:pPr>
        <w:rPr>
          <w:rFonts w:ascii="Calibre Light" w:hAnsi="Calibre Light"/>
          <w:sz w:val="24"/>
          <w:szCs w:val="24"/>
        </w:rPr>
      </w:pPr>
      <w:r>
        <w:rPr>
          <w:rFonts w:ascii="Calibre Light" w:hAnsi="Calibre Light"/>
          <w:sz w:val="24"/>
          <w:szCs w:val="24"/>
        </w:rPr>
        <w:t>They go onto say that “t</w:t>
      </w:r>
      <w:r w:rsidRPr="006A1463">
        <w:rPr>
          <w:rFonts w:ascii="Calibre Light" w:hAnsi="Calibre Light"/>
          <w:sz w:val="24"/>
          <w:szCs w:val="24"/>
        </w:rPr>
        <w:t>he economic outlook will also make public fundraising more challenging – a big issue when the latest figures show </w:t>
      </w:r>
      <w:hyperlink r:id="rId19" w:history="1">
        <w:r w:rsidRPr="006A1463">
          <w:rPr>
            <w:rStyle w:val="Hyperlink"/>
            <w:rFonts w:ascii="Calibre Light" w:hAnsi="Calibre Light"/>
            <w:sz w:val="24"/>
            <w:szCs w:val="24"/>
          </w:rPr>
          <w:t>public giving makes up almost half of the voluntary sector’s income</w:t>
        </w:r>
      </w:hyperlink>
      <w:r w:rsidRPr="006A1463">
        <w:rPr>
          <w:rFonts w:ascii="Calibre Light" w:hAnsi="Calibre Light"/>
          <w:sz w:val="24"/>
          <w:szCs w:val="24"/>
        </w:rPr>
        <w:t>.</w:t>
      </w:r>
      <w:r w:rsidR="00874574" w:rsidRPr="00874574">
        <w:rPr>
          <w:noProof/>
        </w:rPr>
        <w:t xml:space="preserve"> </w:t>
      </w:r>
    </w:p>
    <w:p w14:paraId="20E77830" w14:textId="43770D68" w:rsidR="000C08D2" w:rsidRPr="000C08D2" w:rsidRDefault="00B12521" w:rsidP="000C08D2">
      <w:pPr>
        <w:rPr>
          <w:rFonts w:ascii="Calibre Light" w:hAnsi="Calibre Light"/>
          <w:sz w:val="24"/>
          <w:szCs w:val="24"/>
        </w:rPr>
      </w:pPr>
      <w:r>
        <w:rPr>
          <w:rFonts w:ascii="Calibre Light" w:hAnsi="Calibre Light"/>
          <w:sz w:val="24"/>
          <w:szCs w:val="24"/>
        </w:rPr>
        <w:t>This also comes at a time when</w:t>
      </w:r>
      <w:r w:rsidR="00E13CD0">
        <w:rPr>
          <w:rFonts w:ascii="Calibre Light" w:hAnsi="Calibre Light"/>
          <w:sz w:val="24"/>
          <w:szCs w:val="24"/>
        </w:rPr>
        <w:t xml:space="preserve"> less </w:t>
      </w:r>
      <w:r w:rsidR="001B116A">
        <w:rPr>
          <w:rFonts w:ascii="Calibre Light" w:hAnsi="Calibre Light"/>
          <w:sz w:val="24"/>
          <w:szCs w:val="24"/>
        </w:rPr>
        <w:t>individuals</w:t>
      </w:r>
      <w:r w:rsidR="00E13CD0">
        <w:rPr>
          <w:rFonts w:ascii="Calibre Light" w:hAnsi="Calibre Light"/>
          <w:sz w:val="24"/>
          <w:szCs w:val="24"/>
        </w:rPr>
        <w:t xml:space="preserve"> are giving to charity. In CAF’s </w:t>
      </w:r>
      <w:hyperlink r:id="rId20" w:history="1">
        <w:r w:rsidR="00E13CD0" w:rsidRPr="0069329D">
          <w:rPr>
            <w:rStyle w:val="Hyperlink"/>
            <w:rFonts w:ascii="Calibre Light" w:hAnsi="Calibre Light"/>
            <w:sz w:val="24"/>
            <w:szCs w:val="24"/>
          </w:rPr>
          <w:t>late</w:t>
        </w:r>
        <w:r w:rsidR="00C07E27" w:rsidRPr="0069329D">
          <w:rPr>
            <w:rStyle w:val="Hyperlink"/>
            <w:rFonts w:ascii="Calibre Light" w:hAnsi="Calibre Light"/>
            <w:sz w:val="24"/>
            <w:szCs w:val="24"/>
          </w:rPr>
          <w:t>st</w:t>
        </w:r>
        <w:r w:rsidR="00E13CD0" w:rsidRPr="0069329D">
          <w:rPr>
            <w:rStyle w:val="Hyperlink"/>
            <w:rFonts w:ascii="Calibre Light" w:hAnsi="Calibre Light"/>
            <w:sz w:val="24"/>
            <w:szCs w:val="24"/>
          </w:rPr>
          <w:t xml:space="preserve"> report</w:t>
        </w:r>
      </w:hyperlink>
      <w:r w:rsidR="0069329D">
        <w:rPr>
          <w:rFonts w:ascii="Calibre Light" w:hAnsi="Calibre Light"/>
          <w:sz w:val="24"/>
          <w:szCs w:val="24"/>
        </w:rPr>
        <w:t xml:space="preserve"> on </w:t>
      </w:r>
      <w:r w:rsidR="001B116A">
        <w:rPr>
          <w:rFonts w:ascii="Calibre Light" w:hAnsi="Calibre Light"/>
          <w:sz w:val="24"/>
          <w:szCs w:val="24"/>
        </w:rPr>
        <w:t>charitable</w:t>
      </w:r>
      <w:r w:rsidR="0069329D">
        <w:rPr>
          <w:rFonts w:ascii="Calibre Light" w:hAnsi="Calibre Light"/>
          <w:sz w:val="24"/>
          <w:szCs w:val="24"/>
        </w:rPr>
        <w:t xml:space="preserve"> giving shows that </w:t>
      </w:r>
      <w:r w:rsidR="00E13CD0">
        <w:rPr>
          <w:rFonts w:ascii="Calibre Light" w:hAnsi="Calibre Light"/>
          <w:sz w:val="24"/>
          <w:szCs w:val="24"/>
        </w:rPr>
        <w:t>whi</w:t>
      </w:r>
      <w:r w:rsidR="0069329D">
        <w:rPr>
          <w:rFonts w:ascii="Calibre Light" w:hAnsi="Calibre Light"/>
          <w:sz w:val="24"/>
          <w:szCs w:val="24"/>
        </w:rPr>
        <w:t xml:space="preserve">lst giving </w:t>
      </w:r>
      <w:r w:rsidR="00E13CD0">
        <w:rPr>
          <w:rFonts w:ascii="Calibre Light" w:hAnsi="Calibre Light"/>
          <w:sz w:val="24"/>
          <w:szCs w:val="24"/>
        </w:rPr>
        <w:t>on the whole increased, individual giving is down</w:t>
      </w:r>
      <w:r w:rsidR="000C08D2">
        <w:rPr>
          <w:rFonts w:ascii="Calibre Light" w:hAnsi="Calibre Light"/>
          <w:sz w:val="24"/>
          <w:szCs w:val="24"/>
        </w:rPr>
        <w:t>.</w:t>
      </w:r>
      <w:r w:rsidR="00E13CD0">
        <w:rPr>
          <w:rFonts w:ascii="Calibre Light" w:hAnsi="Calibre Light"/>
          <w:sz w:val="24"/>
          <w:szCs w:val="24"/>
        </w:rPr>
        <w:t xml:space="preserve"> </w:t>
      </w:r>
      <w:r w:rsidR="000C08D2">
        <w:rPr>
          <w:rFonts w:ascii="Calibre Light" w:hAnsi="Calibre Light"/>
          <w:sz w:val="24"/>
          <w:szCs w:val="24"/>
        </w:rPr>
        <w:t>They</w:t>
      </w:r>
      <w:r w:rsidR="000C08D2" w:rsidRPr="000C08D2">
        <w:rPr>
          <w:rFonts w:ascii="Calibre Light" w:hAnsi="Calibre Light"/>
          <w:sz w:val="24"/>
          <w:szCs w:val="24"/>
        </w:rPr>
        <w:t xml:space="preserve"> estimate</w:t>
      </w:r>
      <w:r w:rsidR="000C08D2">
        <w:rPr>
          <w:rFonts w:ascii="Calibre Light" w:hAnsi="Calibre Light"/>
          <w:sz w:val="24"/>
          <w:szCs w:val="24"/>
        </w:rPr>
        <w:t xml:space="preserve"> “</w:t>
      </w:r>
      <w:r w:rsidR="000C08D2" w:rsidRPr="000C08D2">
        <w:rPr>
          <w:rFonts w:ascii="Calibre Light" w:hAnsi="Calibre Light"/>
          <w:sz w:val="24"/>
          <w:szCs w:val="24"/>
        </w:rPr>
        <w:t>that 58% of people donated or sponsored in the past 12 months, compared to 59% in 2022 and 65% in 2019, the last year before the Covid-19 pandemic.</w:t>
      </w:r>
      <w:r w:rsidR="000C08D2">
        <w:rPr>
          <w:rFonts w:ascii="Calibre Light" w:hAnsi="Calibre Light"/>
          <w:sz w:val="24"/>
          <w:szCs w:val="24"/>
        </w:rPr>
        <w:t>”</w:t>
      </w:r>
      <w:r w:rsidR="008058B3">
        <w:rPr>
          <w:rFonts w:ascii="Calibre Light" w:hAnsi="Calibre Light"/>
          <w:sz w:val="24"/>
          <w:szCs w:val="24"/>
        </w:rPr>
        <w:t xml:space="preserve"> And </w:t>
      </w:r>
      <w:r w:rsidR="008058B3" w:rsidRPr="008058B3">
        <w:rPr>
          <w:rFonts w:ascii="Calibre Light" w:hAnsi="Calibre Light"/>
          <w:sz w:val="24"/>
          <w:szCs w:val="24"/>
        </w:rPr>
        <w:t>t</w:t>
      </w:r>
      <w:r w:rsidR="00950A90">
        <w:rPr>
          <w:rFonts w:ascii="Calibre Light" w:hAnsi="Calibre Light"/>
          <w:sz w:val="24"/>
          <w:szCs w:val="24"/>
        </w:rPr>
        <w:t>hat t</w:t>
      </w:r>
      <w:r w:rsidR="008058B3" w:rsidRPr="008058B3">
        <w:rPr>
          <w:rFonts w:ascii="Calibre Light" w:hAnsi="Calibre Light"/>
          <w:sz w:val="24"/>
          <w:szCs w:val="24"/>
        </w:rPr>
        <w:t xml:space="preserve">he </w:t>
      </w:r>
      <w:r w:rsidR="008058B3">
        <w:rPr>
          <w:rFonts w:ascii="Calibre Light" w:hAnsi="Calibre Light"/>
          <w:sz w:val="24"/>
          <w:szCs w:val="24"/>
        </w:rPr>
        <w:t>“</w:t>
      </w:r>
      <w:r w:rsidR="008058B3" w:rsidRPr="008058B3">
        <w:rPr>
          <w:rFonts w:ascii="Calibre Light" w:hAnsi="Calibre Light"/>
          <w:sz w:val="24"/>
          <w:szCs w:val="24"/>
        </w:rPr>
        <w:t>typical (median) donation remained at £20, unchanged for the seventh year in a row, and worth less in real terms due to inflation.</w:t>
      </w:r>
      <w:r w:rsidR="008058B3">
        <w:rPr>
          <w:rFonts w:ascii="Calibre Light" w:hAnsi="Calibre Light"/>
          <w:sz w:val="24"/>
          <w:szCs w:val="24"/>
        </w:rPr>
        <w:t>”</w:t>
      </w:r>
    </w:p>
    <w:p w14:paraId="1E06B0D5" w14:textId="457B4C02" w:rsidR="00610BD2" w:rsidRDefault="00C07E27" w:rsidP="00BD6C2F">
      <w:pPr>
        <w:rPr>
          <w:rFonts w:ascii="Calibre Light" w:hAnsi="Calibre Light"/>
          <w:sz w:val="24"/>
          <w:szCs w:val="24"/>
        </w:rPr>
      </w:pPr>
      <w:r w:rsidRPr="00C07E27">
        <w:rPr>
          <w:rFonts w:ascii="Calibre Light" w:hAnsi="Calibre Light"/>
          <w:sz w:val="24"/>
          <w:szCs w:val="24"/>
        </w:rPr>
        <w:t>CAF chief executive Neil Heslop said</w:t>
      </w:r>
      <w:r w:rsidR="00BD6C2F">
        <w:rPr>
          <w:rFonts w:ascii="Calibre Light" w:hAnsi="Calibre Light"/>
          <w:sz w:val="24"/>
          <w:szCs w:val="24"/>
        </w:rPr>
        <w:t xml:space="preserve"> </w:t>
      </w:r>
      <w:r w:rsidRPr="00C07E27">
        <w:rPr>
          <w:rFonts w:ascii="Calibre Light" w:hAnsi="Calibre Light"/>
          <w:sz w:val="24"/>
          <w:szCs w:val="24"/>
        </w:rPr>
        <w:t>“it’s concerning that we’re relying on a dwindling group of regular givers, and the typical donation is static and eroded by inflation</w:t>
      </w:r>
      <w:r w:rsidR="00950A90">
        <w:rPr>
          <w:rFonts w:ascii="Calibre Light" w:hAnsi="Calibre Light"/>
          <w:sz w:val="24"/>
          <w:szCs w:val="24"/>
        </w:rPr>
        <w:t>.</w:t>
      </w:r>
      <w:r w:rsidRPr="00C07E27">
        <w:rPr>
          <w:rFonts w:ascii="Calibre Light" w:hAnsi="Calibre Light"/>
          <w:sz w:val="24"/>
          <w:szCs w:val="24"/>
        </w:rPr>
        <w:t xml:space="preserve">” </w:t>
      </w:r>
      <w:r w:rsidR="00950A90">
        <w:rPr>
          <w:rFonts w:ascii="Calibre Light" w:hAnsi="Calibre Light"/>
          <w:sz w:val="24"/>
          <w:szCs w:val="24"/>
        </w:rPr>
        <w:t>And “</w:t>
      </w:r>
      <w:r w:rsidR="00BD6C2F">
        <w:rPr>
          <w:rFonts w:ascii="Calibre Light" w:hAnsi="Calibre Light"/>
          <w:sz w:val="24"/>
          <w:szCs w:val="24"/>
        </w:rPr>
        <w:t>t</w:t>
      </w:r>
      <w:r w:rsidRPr="00C07E27">
        <w:rPr>
          <w:rFonts w:ascii="Calibre Light" w:hAnsi="Calibre Light"/>
          <w:sz w:val="24"/>
          <w:szCs w:val="24"/>
        </w:rPr>
        <w:t>hat’s why we need to foster a more widespread and sustainable culture of giving to support charities that are squeezed from all sides.</w:t>
      </w:r>
      <w:r w:rsidR="00BD6C2F">
        <w:rPr>
          <w:rFonts w:ascii="Calibre Light" w:hAnsi="Calibre Light"/>
          <w:sz w:val="24"/>
          <w:szCs w:val="24"/>
        </w:rPr>
        <w:t xml:space="preserve"> </w:t>
      </w:r>
      <w:r w:rsidRPr="00C07E27">
        <w:rPr>
          <w:rFonts w:ascii="Calibre Light" w:hAnsi="Calibre Light"/>
          <w:sz w:val="24"/>
          <w:szCs w:val="24"/>
        </w:rPr>
        <w:t xml:space="preserve">Government can set the tone by committing to drawing up a national strategy for </w:t>
      </w:r>
      <w:r w:rsidRPr="00C07E27">
        <w:rPr>
          <w:rFonts w:ascii="Calibre Light" w:hAnsi="Calibre Light"/>
          <w:sz w:val="24"/>
          <w:szCs w:val="24"/>
        </w:rPr>
        <w:lastRenderedPageBreak/>
        <w:t>philanthropy and charitable giving, ideally as part of a renewed approach to the whole of civil society in every part of the UK.”</w:t>
      </w:r>
    </w:p>
    <w:p w14:paraId="36392935" w14:textId="134708AB" w:rsidR="000D57DA" w:rsidRDefault="000D57DA" w:rsidP="00C07E27">
      <w:pPr>
        <w:rPr>
          <w:rFonts w:ascii="Calibre Light" w:hAnsi="Calibre Light"/>
          <w:sz w:val="24"/>
          <w:szCs w:val="24"/>
        </w:rPr>
      </w:pPr>
      <w:r>
        <w:rPr>
          <w:rFonts w:ascii="Calibre Light" w:hAnsi="Calibre Light"/>
          <w:sz w:val="24"/>
          <w:szCs w:val="24"/>
        </w:rPr>
        <w:t xml:space="preserve">This is also the first time they’ve looked at giving by </w:t>
      </w:r>
      <w:r w:rsidR="00BD6C2F">
        <w:rPr>
          <w:rFonts w:ascii="Calibre Light" w:hAnsi="Calibre Light"/>
          <w:sz w:val="24"/>
          <w:szCs w:val="24"/>
        </w:rPr>
        <w:t>constituency’s</w:t>
      </w:r>
      <w:r>
        <w:rPr>
          <w:rFonts w:ascii="Calibre Light" w:hAnsi="Calibre Light"/>
          <w:sz w:val="24"/>
          <w:szCs w:val="24"/>
        </w:rPr>
        <w:t xml:space="preserve"> so we can see how this looks across London. </w:t>
      </w:r>
    </w:p>
    <w:p w14:paraId="7DAA5592" w14:textId="7064FFE2" w:rsidR="000D57DA" w:rsidRPr="00610BD2" w:rsidRDefault="00E94FD7" w:rsidP="00C07E27">
      <w:pPr>
        <w:rPr>
          <w:rFonts w:ascii="Calibre Light" w:hAnsi="Calibre Light"/>
          <w:sz w:val="24"/>
          <w:szCs w:val="24"/>
        </w:rPr>
      </w:pPr>
      <w:r>
        <w:rPr>
          <w:rFonts w:ascii="Calibre Light" w:hAnsi="Calibre Light"/>
          <w:sz w:val="24"/>
          <w:szCs w:val="24"/>
        </w:rPr>
        <w:t xml:space="preserve">In the figure below we can see </w:t>
      </w:r>
      <w:r w:rsidR="00F6393D">
        <w:rPr>
          <w:rFonts w:ascii="Calibre Light" w:hAnsi="Calibre Light"/>
          <w:sz w:val="24"/>
          <w:szCs w:val="24"/>
        </w:rPr>
        <w:t>by l</w:t>
      </w:r>
      <w:r w:rsidR="000D57DA">
        <w:rPr>
          <w:rFonts w:ascii="Calibre Light" w:hAnsi="Calibre Light"/>
          <w:sz w:val="24"/>
          <w:szCs w:val="24"/>
        </w:rPr>
        <w:t>ooking at the nation’s capitals a</w:t>
      </w:r>
      <w:r w:rsidR="000D57DA" w:rsidRPr="000D57DA">
        <w:rPr>
          <w:rFonts w:ascii="Calibre Light" w:hAnsi="Calibre Light"/>
          <w:sz w:val="24"/>
          <w:szCs w:val="24"/>
        </w:rPr>
        <w:t>s a proportion of income, Londoners give the least, while those in Cardiff and Belfast give the most. On average, people in London donate 1.3% of their disposable income to good causes, while in Edinburgh it is slightly higher at 1.8%. Those in Cardiff and Belfast are the most generous, donating 2.1% and 2.5% of their incomes, respectively.</w:t>
      </w:r>
      <w:r w:rsidR="00A56C83">
        <w:rPr>
          <w:rFonts w:ascii="Calibre Light" w:hAnsi="Calibre Light"/>
          <w:sz w:val="24"/>
          <w:szCs w:val="24"/>
        </w:rPr>
        <w:t xml:space="preserve"> However we do know the cost of living crisis has hit Londoners hard</w:t>
      </w:r>
      <w:r w:rsidR="0053135E">
        <w:rPr>
          <w:rFonts w:ascii="Calibre Light" w:hAnsi="Calibre Light"/>
          <w:sz w:val="24"/>
          <w:szCs w:val="24"/>
        </w:rPr>
        <w:t xml:space="preserve">, where </w:t>
      </w:r>
      <w:r w:rsidR="0053135E" w:rsidRPr="0053135E">
        <w:rPr>
          <w:rFonts w:ascii="Calibre Light" w:hAnsi="Calibre Light"/>
          <w:sz w:val="24"/>
          <w:szCs w:val="24"/>
        </w:rPr>
        <w:t>prices tend to be around 7% higher in London than the UK average</w:t>
      </w:r>
      <w:r w:rsidR="00930D22">
        <w:rPr>
          <w:rStyle w:val="FootnoteReference"/>
          <w:rFonts w:ascii="Calibre Light" w:hAnsi="Calibre Light"/>
          <w:sz w:val="24"/>
          <w:szCs w:val="24"/>
        </w:rPr>
        <w:footnoteReference w:id="2"/>
      </w:r>
      <w:r w:rsidR="00F73A2D">
        <w:rPr>
          <w:rFonts w:ascii="Calibre Light" w:hAnsi="Calibre Light"/>
          <w:sz w:val="24"/>
          <w:szCs w:val="24"/>
        </w:rPr>
        <w:t xml:space="preserve"> and </w:t>
      </w:r>
      <w:r w:rsidR="00156F3E" w:rsidRPr="00156F3E">
        <w:rPr>
          <w:rFonts w:ascii="Calibre Light" w:hAnsi="Calibre Light"/>
          <w:sz w:val="24"/>
          <w:szCs w:val="24"/>
        </w:rPr>
        <w:t>29</w:t>
      </w:r>
      <w:r w:rsidR="00F73A2D">
        <w:rPr>
          <w:rFonts w:ascii="Calibre Light" w:hAnsi="Calibre Light"/>
          <w:sz w:val="24"/>
          <w:szCs w:val="24"/>
        </w:rPr>
        <w:t>%</w:t>
      </w:r>
      <w:r w:rsidR="00156F3E" w:rsidRPr="00156F3E">
        <w:rPr>
          <w:rFonts w:ascii="Calibre Light" w:hAnsi="Calibre Light"/>
          <w:sz w:val="24"/>
          <w:szCs w:val="24"/>
        </w:rPr>
        <w:t xml:space="preserve"> </w:t>
      </w:r>
      <w:r w:rsidR="00F73A2D">
        <w:rPr>
          <w:rFonts w:ascii="Calibre Light" w:hAnsi="Calibre Light"/>
          <w:sz w:val="24"/>
          <w:szCs w:val="24"/>
        </w:rPr>
        <w:t xml:space="preserve">of </w:t>
      </w:r>
      <w:r w:rsidR="00156F3E" w:rsidRPr="00156F3E">
        <w:rPr>
          <w:rFonts w:ascii="Calibre Light" w:hAnsi="Calibre Light"/>
          <w:sz w:val="24"/>
          <w:szCs w:val="24"/>
        </w:rPr>
        <w:t>Londoners, say they are finding it difficult to manage financially this year</w:t>
      </w:r>
      <w:r w:rsidR="00F73A2D">
        <w:rPr>
          <w:rFonts w:ascii="Calibre Light" w:hAnsi="Calibre Light"/>
          <w:sz w:val="24"/>
          <w:szCs w:val="24"/>
        </w:rPr>
        <w:t xml:space="preserve"> [2023]</w:t>
      </w:r>
      <w:r w:rsidR="00156F3E" w:rsidRPr="00156F3E">
        <w:rPr>
          <w:rFonts w:ascii="Calibre Light" w:hAnsi="Calibre Light"/>
          <w:sz w:val="24"/>
          <w:szCs w:val="24"/>
        </w:rPr>
        <w:t xml:space="preserve">, up </w:t>
      </w:r>
      <w:r w:rsidR="00F73A2D">
        <w:rPr>
          <w:rFonts w:ascii="Calibre Light" w:hAnsi="Calibre Light"/>
          <w:sz w:val="24"/>
          <w:szCs w:val="24"/>
        </w:rPr>
        <w:t>5%</w:t>
      </w:r>
      <w:r w:rsidR="00156F3E" w:rsidRPr="00156F3E">
        <w:rPr>
          <w:rFonts w:ascii="Calibre Light" w:hAnsi="Calibre Light"/>
          <w:sz w:val="24"/>
          <w:szCs w:val="24"/>
        </w:rPr>
        <w:t xml:space="preserve"> from last year</w:t>
      </w:r>
      <w:r>
        <w:rPr>
          <w:rStyle w:val="FootnoteReference"/>
          <w:rFonts w:ascii="Calibre Light" w:hAnsi="Calibre Light"/>
          <w:sz w:val="24"/>
          <w:szCs w:val="24"/>
        </w:rPr>
        <w:footnoteReference w:id="3"/>
      </w:r>
      <w:r w:rsidR="00156F3E" w:rsidRPr="00156F3E">
        <w:rPr>
          <w:rFonts w:ascii="Calibre Light" w:hAnsi="Calibre Light"/>
          <w:sz w:val="24"/>
          <w:szCs w:val="24"/>
        </w:rPr>
        <w:t>.</w:t>
      </w:r>
    </w:p>
    <w:p w14:paraId="1E6053E8" w14:textId="77777777" w:rsidR="00E2442E" w:rsidRDefault="005707DA" w:rsidP="00E2442E">
      <w:pPr>
        <w:rPr>
          <w:rFonts w:ascii="Calibre Semibold" w:hAnsi="Calibre Semibold"/>
          <w:color w:val="C7077E" w:themeColor="accent1"/>
          <w:sz w:val="28"/>
          <w:szCs w:val="28"/>
        </w:rPr>
      </w:pPr>
      <w:r w:rsidRPr="005707DA">
        <w:rPr>
          <w:rFonts w:ascii="Calibre Semibold" w:hAnsi="Calibre Semibold"/>
          <w:noProof/>
          <w:color w:val="C7077E" w:themeColor="accent1"/>
          <w:sz w:val="28"/>
          <w:szCs w:val="28"/>
        </w:rPr>
        <w:drawing>
          <wp:inline distT="0" distB="0" distL="0" distR="0" wp14:anchorId="4F4D0BFF" wp14:editId="2AE0F8BF">
            <wp:extent cx="5731510" cy="4596130"/>
            <wp:effectExtent l="0" t="0" r="2540" b="0"/>
            <wp:docPr id="982646773" name="Picture 1" descr="A screensho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646773" name="Picture 1" descr="A screenshot of a map&#10;&#10;Description automatically generated"/>
                    <pic:cNvPicPr/>
                  </pic:nvPicPr>
                  <pic:blipFill>
                    <a:blip r:embed="rId21"/>
                    <a:stretch>
                      <a:fillRect/>
                    </a:stretch>
                  </pic:blipFill>
                  <pic:spPr>
                    <a:xfrm>
                      <a:off x="0" y="0"/>
                      <a:ext cx="5731510" cy="4596130"/>
                    </a:xfrm>
                    <a:prstGeom prst="rect">
                      <a:avLst/>
                    </a:prstGeom>
                  </pic:spPr>
                </pic:pic>
              </a:graphicData>
            </a:graphic>
          </wp:inline>
        </w:drawing>
      </w:r>
    </w:p>
    <w:p w14:paraId="6A26E6E0" w14:textId="5E82FD4A" w:rsidR="00E2442E" w:rsidRPr="00E2442E" w:rsidRDefault="00032606" w:rsidP="00E2442E">
      <w:pPr>
        <w:rPr>
          <w:rFonts w:ascii="Calibre Semibold" w:hAnsi="Calibre Semibold"/>
          <w:color w:val="C7077E" w:themeColor="accent1"/>
          <w:sz w:val="28"/>
          <w:szCs w:val="28"/>
        </w:rPr>
      </w:pPr>
      <w:r w:rsidRPr="006A1463">
        <w:rPr>
          <w:rFonts w:ascii="Calibre Light" w:hAnsi="Calibre Light"/>
          <w:sz w:val="24"/>
          <w:szCs w:val="24"/>
        </w:rPr>
        <w:t>With public services receiving minimal investment and </w:t>
      </w:r>
      <w:hyperlink r:id="rId22" w:history="1">
        <w:r w:rsidRPr="006A1463">
          <w:rPr>
            <w:rStyle w:val="Hyperlink"/>
            <w:rFonts w:ascii="Calibre Light" w:hAnsi="Calibre Light"/>
            <w:sz w:val="24"/>
            <w:szCs w:val="24"/>
          </w:rPr>
          <w:t>local government</w:t>
        </w:r>
      </w:hyperlink>
      <w:r w:rsidRPr="006A1463">
        <w:rPr>
          <w:rFonts w:ascii="Calibre Light" w:hAnsi="Calibre Light"/>
          <w:sz w:val="24"/>
          <w:szCs w:val="24"/>
        </w:rPr>
        <w:t> facing drastic financial shortfalls under the current government, this vital funding source for the sector will also come under real pressure.</w:t>
      </w:r>
      <w:r w:rsidR="0005745C">
        <w:rPr>
          <w:rFonts w:ascii="Calibre Light" w:hAnsi="Calibre Light"/>
          <w:sz w:val="24"/>
          <w:szCs w:val="24"/>
        </w:rPr>
        <w:t xml:space="preserve"> In </w:t>
      </w:r>
      <w:r w:rsidR="0005745C" w:rsidRPr="001E5D6A">
        <w:rPr>
          <w:rFonts w:ascii="Calibre Light" w:hAnsi="Calibre Light"/>
          <w:sz w:val="24"/>
          <w:szCs w:val="24"/>
        </w:rPr>
        <w:t xml:space="preserve">NPC’s </w:t>
      </w:r>
      <w:hyperlink r:id="rId23" w:history="1">
        <w:r w:rsidR="001E5D6A" w:rsidRPr="001E5D6A">
          <w:rPr>
            <w:rStyle w:val="Hyperlink"/>
            <w:rFonts w:ascii="Calibre Light" w:hAnsi="Calibre Light"/>
            <w:sz w:val="24"/>
            <w:szCs w:val="24"/>
          </w:rPr>
          <w:t>State of the Sector 2024: Ready for a reset</w:t>
        </w:r>
      </w:hyperlink>
      <w:r w:rsidR="001E5D6A">
        <w:rPr>
          <w:rFonts w:ascii="Calibre Light" w:hAnsi="Calibre Light"/>
          <w:b/>
          <w:bCs/>
          <w:sz w:val="24"/>
          <w:szCs w:val="24"/>
        </w:rPr>
        <w:t xml:space="preserve">, </w:t>
      </w:r>
      <w:r w:rsidR="001E5D6A" w:rsidRPr="001E5D6A">
        <w:rPr>
          <w:rFonts w:ascii="Calibre Light" w:hAnsi="Calibre Light"/>
          <w:sz w:val="24"/>
          <w:szCs w:val="24"/>
        </w:rPr>
        <w:t>they</w:t>
      </w:r>
      <w:r w:rsidR="001E5D6A">
        <w:rPr>
          <w:rFonts w:ascii="Calibre Light" w:hAnsi="Calibre Light"/>
          <w:b/>
          <w:bCs/>
          <w:sz w:val="24"/>
          <w:szCs w:val="24"/>
        </w:rPr>
        <w:t xml:space="preserve"> </w:t>
      </w:r>
      <w:r w:rsidR="0005745C" w:rsidRPr="001E5D6A">
        <w:rPr>
          <w:rFonts w:ascii="Calibre Light" w:hAnsi="Calibre Light"/>
          <w:sz w:val="24"/>
          <w:szCs w:val="24"/>
        </w:rPr>
        <w:t>estimate that charities are subsidising government services by £2.4bn every year</w:t>
      </w:r>
      <w:r w:rsidR="00D719A5">
        <w:rPr>
          <w:rFonts w:ascii="Calibre Light" w:hAnsi="Calibre Light"/>
          <w:sz w:val="24"/>
          <w:szCs w:val="24"/>
        </w:rPr>
        <w:t xml:space="preserve">, and </w:t>
      </w:r>
      <w:r w:rsidR="00E2442E" w:rsidRPr="00E2442E">
        <w:rPr>
          <w:rFonts w:ascii="Calibre Light" w:hAnsi="Calibre Light"/>
          <w:sz w:val="24"/>
          <w:szCs w:val="24"/>
        </w:rPr>
        <w:t>62% of charities believe that they do not receive the full value it costs to deliver a public sector contract, with the average charity contributing 35% the value of a contract.</w:t>
      </w:r>
    </w:p>
    <w:p w14:paraId="6125D030" w14:textId="717415C2" w:rsidR="0005745C" w:rsidRPr="001E5D6A" w:rsidRDefault="0005745C" w:rsidP="00E2442E">
      <w:pPr>
        <w:rPr>
          <w:rFonts w:ascii="Calibre Light" w:hAnsi="Calibre Light"/>
          <w:b/>
          <w:bCs/>
          <w:sz w:val="24"/>
          <w:szCs w:val="24"/>
        </w:rPr>
      </w:pPr>
    </w:p>
    <w:p w14:paraId="0AF52E8D" w14:textId="02B0A5D8" w:rsidR="00032606" w:rsidRPr="006A1463" w:rsidRDefault="00032606" w:rsidP="00032606">
      <w:pPr>
        <w:rPr>
          <w:rFonts w:ascii="Calibre Light" w:hAnsi="Calibre Light"/>
          <w:sz w:val="24"/>
          <w:szCs w:val="24"/>
        </w:rPr>
      </w:pPr>
    </w:p>
    <w:p w14:paraId="6B7205EC" w14:textId="4C0C6354" w:rsidR="00032606" w:rsidRPr="00D719A5" w:rsidRDefault="00FA0663" w:rsidP="00D719A5">
      <w:pPr>
        <w:rPr>
          <w:rFonts w:ascii="Calibre Light" w:hAnsi="Calibre Light"/>
          <w:sz w:val="24"/>
          <w:szCs w:val="24"/>
        </w:rPr>
      </w:pPr>
      <w:r>
        <w:rPr>
          <w:rFonts w:ascii="Calibre Light" w:hAnsi="Calibre Light"/>
          <w:sz w:val="24"/>
          <w:szCs w:val="24"/>
        </w:rPr>
        <w:t xml:space="preserve">NCVO </w:t>
      </w:r>
      <w:r w:rsidR="002F3F58">
        <w:rPr>
          <w:rFonts w:ascii="Calibre Light" w:hAnsi="Calibre Light"/>
          <w:sz w:val="24"/>
          <w:szCs w:val="24"/>
        </w:rPr>
        <w:t>also noted this point</w:t>
      </w:r>
      <w:r>
        <w:rPr>
          <w:rFonts w:ascii="Calibre Light" w:hAnsi="Calibre Light"/>
          <w:sz w:val="24"/>
          <w:szCs w:val="24"/>
        </w:rPr>
        <w:t xml:space="preserve"> to say that “</w:t>
      </w:r>
      <w:r w:rsidR="00032606" w:rsidRPr="006A1463">
        <w:rPr>
          <w:rFonts w:ascii="Calibre Light" w:hAnsi="Calibre Light"/>
          <w:sz w:val="24"/>
          <w:szCs w:val="24"/>
        </w:rPr>
        <w:t>Charities delivering public sector contracts will increasingly have to choose between using charitable funds to make up any shortfall or take the hard decision to withdraw from delivering services. This poses real risks for people who rely on our vital public services - something we must continue to speak out loudly about as a sector.</w:t>
      </w:r>
      <w:r>
        <w:rPr>
          <w:rFonts w:ascii="Calibre Light" w:hAnsi="Calibre Light"/>
          <w:sz w:val="24"/>
          <w:szCs w:val="24"/>
        </w:rPr>
        <w:t>”</w:t>
      </w:r>
    </w:p>
    <w:p w14:paraId="105A15C4" w14:textId="41F55567" w:rsidR="00032606" w:rsidRPr="00004C95" w:rsidRDefault="00032606" w:rsidP="00032606">
      <w:pPr>
        <w:rPr>
          <w:rFonts w:ascii="Calibre Light" w:hAnsi="Calibre Light"/>
          <w:sz w:val="24"/>
          <w:szCs w:val="24"/>
        </w:rPr>
      </w:pPr>
      <w:r>
        <w:rPr>
          <w:rFonts w:ascii="Calibre Light" w:hAnsi="Calibre Light"/>
          <w:sz w:val="24"/>
          <w:szCs w:val="24"/>
        </w:rPr>
        <w:t>Hearing from charities, a</w:t>
      </w:r>
      <w:r w:rsidRPr="00004C95">
        <w:rPr>
          <w:rFonts w:ascii="Calibre Light" w:hAnsi="Calibre Light"/>
          <w:sz w:val="24"/>
          <w:szCs w:val="24"/>
        </w:rPr>
        <w:t xml:space="preserve"> detailed NCVO survey of its members </w:t>
      </w:r>
      <w:r w:rsidR="002F3F58">
        <w:rPr>
          <w:rFonts w:ascii="Calibre Light" w:hAnsi="Calibre Light"/>
          <w:sz w:val="24"/>
          <w:szCs w:val="24"/>
        </w:rPr>
        <w:t>“</w:t>
      </w:r>
      <w:r w:rsidRPr="00004C95">
        <w:rPr>
          <w:rFonts w:ascii="Calibre Light" w:hAnsi="Calibre Light"/>
          <w:sz w:val="24"/>
          <w:szCs w:val="24"/>
        </w:rPr>
        <w:t>reveals bitterness and frustration among charities who feel their focus on the needs of vulnerable beneficiaries is exploited by public bodies which routinely expect charities not to charge for the full cost of the service or to deliver it for “next to nothing”</w:t>
      </w:r>
      <w:r w:rsidR="002F3F58">
        <w:rPr>
          <w:rFonts w:ascii="Calibre Light" w:hAnsi="Calibre Light"/>
          <w:sz w:val="24"/>
          <w:szCs w:val="24"/>
        </w:rPr>
        <w:t>”</w:t>
      </w:r>
      <w:r w:rsidRPr="00004C95">
        <w:rPr>
          <w:rFonts w:ascii="Calibre Light" w:hAnsi="Calibre Light"/>
          <w:sz w:val="24"/>
          <w:szCs w:val="24"/>
        </w:rPr>
        <w:t>.</w:t>
      </w:r>
    </w:p>
    <w:p w14:paraId="6B01AA63" w14:textId="77777777" w:rsidR="00032606" w:rsidRPr="00004C95" w:rsidRDefault="00032606" w:rsidP="00032606">
      <w:pPr>
        <w:rPr>
          <w:rFonts w:ascii="Calibre Light" w:hAnsi="Calibre Light"/>
          <w:sz w:val="24"/>
          <w:szCs w:val="24"/>
        </w:rPr>
      </w:pPr>
      <w:r w:rsidRPr="00004C95">
        <w:rPr>
          <w:rFonts w:ascii="Calibre Light" w:hAnsi="Calibre Light"/>
          <w:sz w:val="24"/>
          <w:szCs w:val="24"/>
        </w:rPr>
        <w:t>The survey of more than 330 charities found:</w:t>
      </w:r>
    </w:p>
    <w:p w14:paraId="39F27BEB" w14:textId="77777777" w:rsidR="00032606" w:rsidRPr="00004C95" w:rsidRDefault="00032606" w:rsidP="00032606">
      <w:pPr>
        <w:pStyle w:val="ListParagraph"/>
        <w:numPr>
          <w:ilvl w:val="0"/>
          <w:numId w:val="36"/>
        </w:numPr>
        <w:rPr>
          <w:rFonts w:ascii="Calibre Light" w:hAnsi="Calibre Light"/>
          <w:sz w:val="24"/>
          <w:szCs w:val="24"/>
        </w:rPr>
      </w:pPr>
      <w:r w:rsidRPr="00004C95">
        <w:rPr>
          <w:rFonts w:ascii="Calibre Light" w:hAnsi="Calibre Light"/>
          <w:sz w:val="24"/>
          <w:szCs w:val="24"/>
        </w:rPr>
        <w:t>The vast majority were subsidising the cost of providing public services. Nearly half had not received an uplift in the value of the contract in the past two years, despite increasing demand and rising wage and energy costs</w:t>
      </w:r>
    </w:p>
    <w:p w14:paraId="2688CC33" w14:textId="77777777" w:rsidR="00032606" w:rsidRPr="00004C95" w:rsidRDefault="00032606" w:rsidP="00032606">
      <w:pPr>
        <w:pStyle w:val="ListParagraph"/>
        <w:numPr>
          <w:ilvl w:val="0"/>
          <w:numId w:val="36"/>
        </w:numPr>
        <w:rPr>
          <w:rFonts w:ascii="Calibre Light" w:hAnsi="Calibre Light"/>
          <w:sz w:val="24"/>
          <w:szCs w:val="24"/>
        </w:rPr>
      </w:pPr>
      <w:r w:rsidRPr="00004C95">
        <w:rPr>
          <w:rFonts w:ascii="Calibre Light" w:hAnsi="Calibre Light"/>
          <w:sz w:val="24"/>
          <w:szCs w:val="24"/>
        </w:rPr>
        <w:t>Contracts were often only viable by freezing or cutting staff pay and conditions. One charity made a senior member of staff redundant, then took them back on as a volunteer to do their old job to keep vital services afloat</w:t>
      </w:r>
    </w:p>
    <w:p w14:paraId="690E9498" w14:textId="77777777" w:rsidR="00032606" w:rsidRPr="00004C95" w:rsidRDefault="00032606" w:rsidP="00032606">
      <w:pPr>
        <w:pStyle w:val="ListParagraph"/>
        <w:numPr>
          <w:ilvl w:val="0"/>
          <w:numId w:val="36"/>
        </w:numPr>
        <w:rPr>
          <w:rFonts w:ascii="Calibre Light" w:hAnsi="Calibre Light"/>
          <w:sz w:val="24"/>
          <w:szCs w:val="24"/>
        </w:rPr>
      </w:pPr>
      <w:r w:rsidRPr="00004C95">
        <w:rPr>
          <w:rFonts w:ascii="Calibre Light" w:hAnsi="Calibre Light"/>
          <w:sz w:val="24"/>
          <w:szCs w:val="24"/>
        </w:rPr>
        <w:t>A social care charity started a public fundraising campaign, and sold a building it owned, to raise the cash to maintain a service the council would only part fund. “[We are] not sure we can carry on unless something changes,” it said</w:t>
      </w:r>
    </w:p>
    <w:p w14:paraId="06385C1C" w14:textId="77777777" w:rsidR="00C674E8" w:rsidRDefault="00C674E8" w:rsidP="008A3241"/>
    <w:p w14:paraId="4ADB3629" w14:textId="7BE70143" w:rsidR="00A445C0" w:rsidRDefault="00A445C0" w:rsidP="00A445C0">
      <w:pPr>
        <w:rPr>
          <w:rFonts w:ascii="Calibre Semibold" w:hAnsi="Calibre Semibold"/>
          <w:color w:val="C7077E" w:themeColor="accent1"/>
          <w:sz w:val="28"/>
          <w:szCs w:val="28"/>
        </w:rPr>
      </w:pPr>
      <w:r>
        <w:rPr>
          <w:rFonts w:ascii="Calibre Semibold" w:hAnsi="Calibre Semibold"/>
          <w:color w:val="C7077E" w:themeColor="accent1"/>
          <w:sz w:val="28"/>
          <w:szCs w:val="28"/>
        </w:rPr>
        <w:t xml:space="preserve">What </w:t>
      </w:r>
      <w:r w:rsidR="00024A03">
        <w:rPr>
          <w:rFonts w:ascii="Calibre Semibold" w:hAnsi="Calibre Semibold"/>
          <w:color w:val="C7077E" w:themeColor="accent1"/>
          <w:sz w:val="28"/>
          <w:szCs w:val="28"/>
        </w:rPr>
        <w:t>can funders do</w:t>
      </w:r>
      <w:r>
        <w:rPr>
          <w:rFonts w:ascii="Calibre Semibold" w:hAnsi="Calibre Semibold"/>
          <w:color w:val="C7077E" w:themeColor="accent1"/>
          <w:sz w:val="28"/>
          <w:szCs w:val="28"/>
        </w:rPr>
        <w:t>?</w:t>
      </w:r>
    </w:p>
    <w:p w14:paraId="2CC3D9E3" w14:textId="78C45B47" w:rsidR="005E4925" w:rsidRDefault="00FA0663" w:rsidP="008C0AE2">
      <w:pPr>
        <w:rPr>
          <w:sz w:val="24"/>
          <w:szCs w:val="24"/>
        </w:rPr>
      </w:pPr>
      <w:r>
        <w:rPr>
          <w:sz w:val="24"/>
          <w:szCs w:val="24"/>
        </w:rPr>
        <w:t>Recommendations from CAFs report go directly across three areas;</w:t>
      </w:r>
      <w:r w:rsidR="00997527">
        <w:rPr>
          <w:sz w:val="24"/>
          <w:szCs w:val="24"/>
        </w:rPr>
        <w:t xml:space="preserve"> </w:t>
      </w:r>
      <w:r w:rsidR="00A432EA">
        <w:rPr>
          <w:sz w:val="24"/>
          <w:szCs w:val="24"/>
        </w:rPr>
        <w:t>government</w:t>
      </w:r>
      <w:r w:rsidR="00997527">
        <w:rPr>
          <w:sz w:val="24"/>
          <w:szCs w:val="24"/>
        </w:rPr>
        <w:t>, donors</w:t>
      </w:r>
      <w:r w:rsidR="00551516">
        <w:rPr>
          <w:sz w:val="24"/>
          <w:szCs w:val="24"/>
        </w:rPr>
        <w:t xml:space="preserve"> and </w:t>
      </w:r>
      <w:r w:rsidR="00A432EA">
        <w:rPr>
          <w:sz w:val="24"/>
          <w:szCs w:val="24"/>
        </w:rPr>
        <w:t>charities</w:t>
      </w:r>
      <w:r w:rsidR="00551516">
        <w:rPr>
          <w:sz w:val="24"/>
          <w:szCs w:val="24"/>
        </w:rPr>
        <w:t>. For donors they have three clear recommendations:</w:t>
      </w:r>
    </w:p>
    <w:p w14:paraId="056FC182" w14:textId="4526A19E" w:rsidR="00551516" w:rsidRPr="00551516" w:rsidRDefault="00551516" w:rsidP="00551516">
      <w:pPr>
        <w:pStyle w:val="ListParagraph"/>
        <w:numPr>
          <w:ilvl w:val="0"/>
          <w:numId w:val="35"/>
        </w:numPr>
        <w:rPr>
          <w:sz w:val="24"/>
          <w:szCs w:val="24"/>
        </w:rPr>
      </w:pPr>
      <w:r w:rsidRPr="00551516">
        <w:rPr>
          <w:sz w:val="24"/>
          <w:szCs w:val="24"/>
        </w:rPr>
        <w:t>Adjust donations for inflation</w:t>
      </w:r>
    </w:p>
    <w:p w14:paraId="29914591" w14:textId="374D9152" w:rsidR="00551516" w:rsidRDefault="00551516" w:rsidP="00551516">
      <w:pPr>
        <w:pStyle w:val="ListParagraph"/>
        <w:numPr>
          <w:ilvl w:val="0"/>
          <w:numId w:val="35"/>
        </w:numPr>
        <w:rPr>
          <w:sz w:val="24"/>
          <w:szCs w:val="24"/>
        </w:rPr>
      </w:pPr>
      <w:r>
        <w:rPr>
          <w:sz w:val="24"/>
          <w:szCs w:val="24"/>
        </w:rPr>
        <w:t xml:space="preserve">Donate to core costs </w:t>
      </w:r>
    </w:p>
    <w:p w14:paraId="336A1193" w14:textId="1963AFA2" w:rsidR="00551516" w:rsidRDefault="00551516" w:rsidP="00551516">
      <w:pPr>
        <w:pStyle w:val="ListParagraph"/>
        <w:numPr>
          <w:ilvl w:val="0"/>
          <w:numId w:val="35"/>
        </w:numPr>
        <w:rPr>
          <w:sz w:val="24"/>
          <w:szCs w:val="24"/>
        </w:rPr>
      </w:pPr>
      <w:r>
        <w:rPr>
          <w:sz w:val="24"/>
          <w:szCs w:val="24"/>
        </w:rPr>
        <w:t xml:space="preserve">Talk to friends and family about giving </w:t>
      </w:r>
    </w:p>
    <w:p w14:paraId="27300326" w14:textId="14F43098" w:rsidR="0034308A" w:rsidRPr="0034308A" w:rsidRDefault="0034308A" w:rsidP="002850CF">
      <w:pPr>
        <w:rPr>
          <w:sz w:val="24"/>
          <w:szCs w:val="24"/>
        </w:rPr>
      </w:pPr>
      <w:r>
        <w:rPr>
          <w:sz w:val="24"/>
          <w:szCs w:val="24"/>
        </w:rPr>
        <w:t>And for government they call on them to “deliver a national strategy for philanthropy and charitable giving</w:t>
      </w:r>
      <w:r w:rsidR="006224DE">
        <w:rPr>
          <w:sz w:val="24"/>
          <w:szCs w:val="24"/>
        </w:rPr>
        <w:t>” to “coordinate activity across government, business, and civil society</w:t>
      </w:r>
      <w:r w:rsidR="002850CF">
        <w:rPr>
          <w:sz w:val="24"/>
          <w:szCs w:val="24"/>
        </w:rPr>
        <w:t>”.</w:t>
      </w:r>
    </w:p>
    <w:p w14:paraId="4761F97B" w14:textId="66BC7ABE" w:rsidR="00792E40" w:rsidRDefault="00792E40" w:rsidP="00997FA0">
      <w:pPr>
        <w:rPr>
          <w:sz w:val="24"/>
          <w:szCs w:val="24"/>
        </w:rPr>
      </w:pPr>
      <w:r>
        <w:rPr>
          <w:sz w:val="24"/>
          <w:szCs w:val="24"/>
        </w:rPr>
        <w:t>NPC</w:t>
      </w:r>
      <w:r w:rsidR="00EC6777">
        <w:rPr>
          <w:sz w:val="24"/>
          <w:szCs w:val="24"/>
        </w:rPr>
        <w:t>’s</w:t>
      </w:r>
      <w:r>
        <w:rPr>
          <w:sz w:val="24"/>
          <w:szCs w:val="24"/>
        </w:rPr>
        <w:t xml:space="preserve"> </w:t>
      </w:r>
      <w:hyperlink r:id="rId24" w:history="1">
        <w:r w:rsidR="00EC6777" w:rsidRPr="001E11DC">
          <w:rPr>
            <w:rStyle w:val="Hyperlink"/>
            <w:sz w:val="24"/>
            <w:szCs w:val="24"/>
          </w:rPr>
          <w:t>State of the Sector research</w:t>
        </w:r>
      </w:hyperlink>
      <w:r w:rsidR="00EC6777" w:rsidRPr="00551516">
        <w:rPr>
          <w:sz w:val="24"/>
          <w:szCs w:val="24"/>
        </w:rPr>
        <w:t xml:space="preserve"> </w:t>
      </w:r>
      <w:r>
        <w:rPr>
          <w:sz w:val="24"/>
          <w:szCs w:val="24"/>
        </w:rPr>
        <w:t xml:space="preserve">also set out </w:t>
      </w:r>
      <w:r w:rsidR="00905787">
        <w:rPr>
          <w:sz w:val="24"/>
          <w:szCs w:val="24"/>
        </w:rPr>
        <w:t>recommendations to funders</w:t>
      </w:r>
      <w:r w:rsidR="00A30C6C">
        <w:rPr>
          <w:sz w:val="24"/>
          <w:szCs w:val="24"/>
        </w:rPr>
        <w:t xml:space="preserve"> and also </w:t>
      </w:r>
      <w:r w:rsidR="00EC6777">
        <w:rPr>
          <w:sz w:val="24"/>
          <w:szCs w:val="24"/>
        </w:rPr>
        <w:t xml:space="preserve">noting a move to core costs “allows leaders more </w:t>
      </w:r>
      <w:r w:rsidR="00EC6777" w:rsidRPr="00905787">
        <w:rPr>
          <w:sz w:val="24"/>
          <w:szCs w:val="24"/>
        </w:rPr>
        <w:t>space to take a step back and think about the longer-term questions about where their organisation is going individually</w:t>
      </w:r>
      <w:r w:rsidR="00EC6777">
        <w:rPr>
          <w:sz w:val="24"/>
          <w:szCs w:val="24"/>
        </w:rPr>
        <w:t>” and that 87% of charities wanted more offers of core funding.</w:t>
      </w:r>
      <w:r w:rsidR="008A59D0">
        <w:rPr>
          <w:sz w:val="24"/>
          <w:szCs w:val="24"/>
        </w:rPr>
        <w:t xml:space="preserve"> Their recommendations are:</w:t>
      </w:r>
    </w:p>
    <w:p w14:paraId="2C5A75E5" w14:textId="5A7DF497" w:rsidR="00905787" w:rsidRPr="00EC6777" w:rsidRDefault="00905787" w:rsidP="00EC6777">
      <w:pPr>
        <w:pStyle w:val="ListParagraph"/>
        <w:numPr>
          <w:ilvl w:val="0"/>
          <w:numId w:val="38"/>
        </w:numPr>
        <w:rPr>
          <w:sz w:val="24"/>
          <w:szCs w:val="24"/>
        </w:rPr>
      </w:pPr>
      <w:r w:rsidRPr="00EC6777">
        <w:rPr>
          <w:sz w:val="24"/>
          <w:szCs w:val="24"/>
        </w:rPr>
        <w:t xml:space="preserve">Offer charities funding packages which allow them to reflect and think </w:t>
      </w:r>
      <w:r w:rsidR="00EC6777" w:rsidRPr="00EC6777">
        <w:rPr>
          <w:sz w:val="24"/>
          <w:szCs w:val="24"/>
        </w:rPr>
        <w:t>strategically</w:t>
      </w:r>
    </w:p>
    <w:p w14:paraId="61754686" w14:textId="775CF954" w:rsidR="00905787" w:rsidRPr="00EC6777" w:rsidRDefault="00905787" w:rsidP="00EC6777">
      <w:pPr>
        <w:pStyle w:val="ListParagraph"/>
        <w:numPr>
          <w:ilvl w:val="0"/>
          <w:numId w:val="38"/>
        </w:numPr>
        <w:rPr>
          <w:sz w:val="24"/>
          <w:szCs w:val="24"/>
        </w:rPr>
      </w:pPr>
      <w:r w:rsidRPr="00EC6777">
        <w:rPr>
          <w:sz w:val="24"/>
          <w:szCs w:val="24"/>
        </w:rPr>
        <w:t>Work with your grantees to understand and meet their needs</w:t>
      </w:r>
    </w:p>
    <w:p w14:paraId="2DE5A1B4" w14:textId="47FE06F0" w:rsidR="00905787" w:rsidRPr="00EC6777" w:rsidRDefault="00905787" w:rsidP="00EC6777">
      <w:pPr>
        <w:pStyle w:val="ListParagraph"/>
        <w:numPr>
          <w:ilvl w:val="0"/>
          <w:numId w:val="38"/>
        </w:numPr>
        <w:rPr>
          <w:sz w:val="24"/>
          <w:szCs w:val="24"/>
        </w:rPr>
      </w:pPr>
      <w:r w:rsidRPr="00EC6777">
        <w:rPr>
          <w:sz w:val="24"/>
          <w:szCs w:val="24"/>
        </w:rPr>
        <w:t>Funders should feel comfortable in funding campaigning as a core part of their grants</w:t>
      </w:r>
    </w:p>
    <w:p w14:paraId="78F0E1AE" w14:textId="77777777" w:rsidR="00551516" w:rsidRDefault="00551516" w:rsidP="004558E6">
      <w:pPr>
        <w:rPr>
          <w:sz w:val="24"/>
          <w:szCs w:val="24"/>
        </w:rPr>
      </w:pPr>
    </w:p>
    <w:p w14:paraId="0EB64716" w14:textId="5F812838" w:rsidR="00C94203" w:rsidRPr="00FC0618" w:rsidRDefault="00C607BC" w:rsidP="004558E6">
      <w:pPr>
        <w:rPr>
          <w:rFonts w:ascii="Calibre Semibold" w:hAnsi="Calibre Semibold"/>
          <w:color w:val="C7077E" w:themeColor="accent1"/>
          <w:sz w:val="28"/>
          <w:szCs w:val="28"/>
        </w:rPr>
      </w:pPr>
      <w:r w:rsidRPr="00FC0618">
        <w:rPr>
          <w:rFonts w:ascii="Calibre Semibold" w:hAnsi="Calibre Semibold"/>
          <w:color w:val="C7077E" w:themeColor="accent1"/>
          <w:sz w:val="28"/>
          <w:szCs w:val="28"/>
        </w:rPr>
        <w:t>Fu</w:t>
      </w:r>
      <w:r w:rsidR="00BB54B0" w:rsidRPr="00FC0618">
        <w:rPr>
          <w:rFonts w:ascii="Calibre Semibold" w:hAnsi="Calibre Semibold"/>
          <w:color w:val="C7077E" w:themeColor="accent1"/>
          <w:sz w:val="28"/>
          <w:szCs w:val="28"/>
        </w:rPr>
        <w:t>r</w:t>
      </w:r>
      <w:r w:rsidRPr="00FC0618">
        <w:rPr>
          <w:rFonts w:ascii="Calibre Semibold" w:hAnsi="Calibre Semibold"/>
          <w:color w:val="C7077E" w:themeColor="accent1"/>
          <w:sz w:val="28"/>
          <w:szCs w:val="28"/>
        </w:rPr>
        <w:t>ther reading</w:t>
      </w:r>
    </w:p>
    <w:p w14:paraId="5FC7484C" w14:textId="0BE8F47C" w:rsidR="002058D3" w:rsidRDefault="009675C2" w:rsidP="00A442CD">
      <w:pPr>
        <w:rPr>
          <w:sz w:val="24"/>
          <w:szCs w:val="24"/>
        </w:rPr>
      </w:pPr>
      <w:r>
        <w:rPr>
          <w:sz w:val="24"/>
          <w:szCs w:val="24"/>
        </w:rPr>
        <w:t>Carrying out closure,</w:t>
      </w:r>
      <w:r w:rsidR="000F238D">
        <w:rPr>
          <w:sz w:val="24"/>
          <w:szCs w:val="24"/>
        </w:rPr>
        <w:t xml:space="preserve"> NCVO - </w:t>
      </w:r>
      <w:hyperlink r:id="rId25" w:history="1">
        <w:r w:rsidR="000F238D" w:rsidRPr="008762AD">
          <w:rPr>
            <w:rStyle w:val="Hyperlink"/>
            <w:sz w:val="24"/>
            <w:szCs w:val="24"/>
          </w:rPr>
          <w:t>https://www.ncvo.org.uk/help-and-guidance/closing-your-charity/carrying-out-closure/</w:t>
        </w:r>
      </w:hyperlink>
      <w:r w:rsidR="000F238D">
        <w:rPr>
          <w:sz w:val="24"/>
          <w:szCs w:val="24"/>
        </w:rPr>
        <w:t xml:space="preserve"> </w:t>
      </w:r>
    </w:p>
    <w:p w14:paraId="7524C43A" w14:textId="77777777" w:rsidR="000F238D" w:rsidRDefault="000F238D" w:rsidP="00A442CD">
      <w:pPr>
        <w:rPr>
          <w:sz w:val="24"/>
          <w:szCs w:val="24"/>
        </w:rPr>
      </w:pPr>
      <w:r>
        <w:rPr>
          <w:sz w:val="24"/>
          <w:szCs w:val="24"/>
        </w:rPr>
        <w:lastRenderedPageBreak/>
        <w:t xml:space="preserve">The end of the road: What you need to know about shutting down a charity, Cause4 - </w:t>
      </w:r>
      <w:hyperlink r:id="rId26" w:history="1">
        <w:r w:rsidRPr="008762AD">
          <w:rPr>
            <w:rStyle w:val="Hyperlink"/>
            <w:sz w:val="24"/>
            <w:szCs w:val="24"/>
          </w:rPr>
          <w:t>https://www.cause4.co.uk/blog/end-road-what-you-need-know-about-shutting-down-charity</w:t>
        </w:r>
      </w:hyperlink>
      <w:r>
        <w:rPr>
          <w:sz w:val="24"/>
          <w:szCs w:val="24"/>
        </w:rPr>
        <w:t xml:space="preserve"> </w:t>
      </w:r>
    </w:p>
    <w:p w14:paraId="184B080B" w14:textId="71E8AD10" w:rsidR="000F238D" w:rsidRDefault="000F238D" w:rsidP="00A442CD">
      <w:pPr>
        <w:rPr>
          <w:sz w:val="24"/>
          <w:szCs w:val="24"/>
        </w:rPr>
      </w:pPr>
      <w:r>
        <w:rPr>
          <w:sz w:val="24"/>
          <w:szCs w:val="24"/>
        </w:rPr>
        <w:t xml:space="preserve"> </w:t>
      </w:r>
      <w:r w:rsidR="00E32131">
        <w:rPr>
          <w:sz w:val="24"/>
          <w:szCs w:val="24"/>
        </w:rPr>
        <w:t xml:space="preserve">Communications </w:t>
      </w:r>
      <w:r w:rsidR="00BC7844">
        <w:rPr>
          <w:sz w:val="24"/>
          <w:szCs w:val="24"/>
        </w:rPr>
        <w:t xml:space="preserve">guidance on charity closure, ACEVO - </w:t>
      </w:r>
      <w:hyperlink r:id="rId27" w:history="1">
        <w:r w:rsidR="00BC7844" w:rsidRPr="008762AD">
          <w:rPr>
            <w:rStyle w:val="Hyperlink"/>
            <w:sz w:val="24"/>
            <w:szCs w:val="24"/>
          </w:rPr>
          <w:t>https://www.acevo.org.uk/2023/11/communications-guidance-on-charity-closure/</w:t>
        </w:r>
      </w:hyperlink>
      <w:r w:rsidR="00BC7844">
        <w:rPr>
          <w:sz w:val="24"/>
          <w:szCs w:val="24"/>
        </w:rPr>
        <w:t xml:space="preserve"> </w:t>
      </w:r>
      <w:r w:rsidR="00E32131">
        <w:rPr>
          <w:sz w:val="24"/>
          <w:szCs w:val="24"/>
        </w:rPr>
        <w:t xml:space="preserve"> </w:t>
      </w:r>
    </w:p>
    <w:p w14:paraId="72677893" w14:textId="60E36D50" w:rsidR="008A59D0" w:rsidRPr="00874526" w:rsidRDefault="00874526" w:rsidP="00A442CD">
      <w:pPr>
        <w:rPr>
          <w:sz w:val="24"/>
          <w:szCs w:val="24"/>
        </w:rPr>
      </w:pPr>
      <w:r w:rsidRPr="00874526">
        <w:rPr>
          <w:sz w:val="24"/>
          <w:szCs w:val="24"/>
        </w:rPr>
        <w:t xml:space="preserve">UK Civil society </w:t>
      </w:r>
      <w:r>
        <w:rPr>
          <w:sz w:val="24"/>
          <w:szCs w:val="24"/>
        </w:rPr>
        <w:t xml:space="preserve">almanac 2023, NCVO - </w:t>
      </w:r>
      <w:hyperlink r:id="rId28" w:history="1">
        <w:r w:rsidR="00DE77DB" w:rsidRPr="00DA7131">
          <w:rPr>
            <w:rStyle w:val="Hyperlink"/>
            <w:sz w:val="24"/>
            <w:szCs w:val="24"/>
          </w:rPr>
          <w:t>https://www.ncvo.org.uk/news-and-insights/news-index/uk-civil-society-almanac-2023/financials/where-do-voluntary-organisations-get-their-income-from/</w:t>
        </w:r>
      </w:hyperlink>
      <w:r w:rsidRPr="00874526">
        <w:rPr>
          <w:sz w:val="24"/>
          <w:szCs w:val="24"/>
        </w:rPr>
        <w:t xml:space="preserve"> </w:t>
      </w:r>
    </w:p>
    <w:p w14:paraId="6610ADD5" w14:textId="3E345261" w:rsidR="008A59D0" w:rsidRDefault="00874526" w:rsidP="00A442CD">
      <w:pPr>
        <w:rPr>
          <w:sz w:val="24"/>
          <w:szCs w:val="24"/>
        </w:rPr>
      </w:pPr>
      <w:r>
        <w:rPr>
          <w:sz w:val="24"/>
          <w:szCs w:val="24"/>
        </w:rPr>
        <w:t xml:space="preserve">What is the true cost of public service delivery, NCVO - </w:t>
      </w:r>
      <w:hyperlink r:id="rId29" w:history="1">
        <w:r w:rsidRPr="00DA7131">
          <w:rPr>
            <w:rStyle w:val="Hyperlink"/>
            <w:sz w:val="24"/>
            <w:szCs w:val="24"/>
          </w:rPr>
          <w:t>https://www.ncvo.org.uk/news-and-insights/news-index/true-cost-of-public-service-delivery/</w:t>
        </w:r>
      </w:hyperlink>
      <w:r>
        <w:rPr>
          <w:sz w:val="24"/>
          <w:szCs w:val="24"/>
        </w:rPr>
        <w:t xml:space="preserve"> </w:t>
      </w:r>
    </w:p>
    <w:p w14:paraId="14D813FB" w14:textId="13DCED98" w:rsidR="00DE77DB" w:rsidRDefault="00DE77DB" w:rsidP="00A442CD">
      <w:pPr>
        <w:rPr>
          <w:sz w:val="24"/>
          <w:szCs w:val="24"/>
        </w:rPr>
      </w:pPr>
      <w:r>
        <w:rPr>
          <w:sz w:val="24"/>
          <w:szCs w:val="24"/>
        </w:rPr>
        <w:t xml:space="preserve">State of the sector 2024: Read for a reset, NPC - </w:t>
      </w:r>
      <w:hyperlink r:id="rId30" w:history="1">
        <w:r w:rsidRPr="00DA7131">
          <w:rPr>
            <w:rStyle w:val="Hyperlink"/>
            <w:sz w:val="24"/>
            <w:szCs w:val="24"/>
          </w:rPr>
          <w:t>https://www.thinknpc.org/resource-hub/state-sector-2024/</w:t>
        </w:r>
      </w:hyperlink>
      <w:r>
        <w:rPr>
          <w:sz w:val="24"/>
          <w:szCs w:val="24"/>
        </w:rPr>
        <w:t xml:space="preserve"> </w:t>
      </w:r>
    </w:p>
    <w:p w14:paraId="4A4153FD" w14:textId="0DC357E9" w:rsidR="00D80052" w:rsidRPr="00D84813" w:rsidRDefault="00D80052" w:rsidP="00A442CD">
      <w:pPr>
        <w:rPr>
          <w:sz w:val="24"/>
          <w:szCs w:val="24"/>
        </w:rPr>
      </w:pPr>
      <w:r>
        <w:rPr>
          <w:sz w:val="24"/>
          <w:szCs w:val="24"/>
        </w:rPr>
        <w:t xml:space="preserve">UK Giving, CAF - </w:t>
      </w:r>
      <w:hyperlink r:id="rId31" w:history="1">
        <w:r w:rsidRPr="00DA7131">
          <w:rPr>
            <w:rStyle w:val="Hyperlink"/>
            <w:sz w:val="24"/>
            <w:szCs w:val="24"/>
          </w:rPr>
          <w:t>https://www.cafonline.org/docs/default-source/about-us-research/uk_giving_report_2024_final.pdf?sfvrsn=8ac35647_2</w:t>
        </w:r>
      </w:hyperlink>
      <w:r>
        <w:rPr>
          <w:sz w:val="24"/>
          <w:szCs w:val="24"/>
        </w:rPr>
        <w:t xml:space="preserve"> </w:t>
      </w:r>
    </w:p>
    <w:sectPr w:rsidR="00D80052" w:rsidRPr="00D84813" w:rsidSect="00CA4F64">
      <w:footerReference w:type="default" r:id="rId32"/>
      <w:headerReference w:type="first" r:id="rId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4C14C" w14:textId="77777777" w:rsidR="00CA4F64" w:rsidRDefault="00CA4F64" w:rsidP="00A40369">
      <w:pPr>
        <w:spacing w:after="0" w:line="240" w:lineRule="auto"/>
      </w:pPr>
      <w:r>
        <w:separator/>
      </w:r>
    </w:p>
  </w:endnote>
  <w:endnote w:type="continuationSeparator" w:id="0">
    <w:p w14:paraId="1F852918" w14:textId="77777777" w:rsidR="00CA4F64" w:rsidRDefault="00CA4F64" w:rsidP="00A40369">
      <w:pPr>
        <w:spacing w:after="0" w:line="240" w:lineRule="auto"/>
      </w:pPr>
      <w:r>
        <w:continuationSeparator/>
      </w:r>
    </w:p>
  </w:endnote>
  <w:endnote w:type="continuationNotice" w:id="1">
    <w:p w14:paraId="046CF68F" w14:textId="77777777" w:rsidR="00CA4F64" w:rsidRDefault="00CA4F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Light">
    <w:panose1 w:val="020B0303030202060203"/>
    <w:charset w:val="00"/>
    <w:family w:val="swiss"/>
    <w:notTrueType/>
    <w:pitch w:val="variable"/>
    <w:sig w:usb0="00000007" w:usb1="00000000" w:usb2="00000000" w:usb3="00000000" w:csb0="00000093" w:csb1="00000000"/>
  </w:font>
  <w:font w:name="Calibre Medium">
    <w:panose1 w:val="020B0603030202060203"/>
    <w:charset w:val="00"/>
    <w:family w:val="swiss"/>
    <w:notTrueType/>
    <w:pitch w:val="variable"/>
    <w:sig w:usb0="00000007" w:usb1="00000000" w:usb2="00000000" w:usb3="00000000" w:csb0="00000093" w:csb1="00000000"/>
  </w:font>
  <w:font w:name="Calibre Semibold">
    <w:panose1 w:val="020B070303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76601"/>
      <w:docPartObj>
        <w:docPartGallery w:val="Page Numbers (Bottom of Page)"/>
        <w:docPartUnique/>
      </w:docPartObj>
    </w:sdtPr>
    <w:sdtContent>
      <w:p w14:paraId="29EF2B90" w14:textId="1ABDC057" w:rsidR="00640596" w:rsidRDefault="00640596">
        <w:pPr>
          <w:pStyle w:val="Footer"/>
        </w:pPr>
        <w:r>
          <w:fldChar w:fldCharType="begin"/>
        </w:r>
        <w:r>
          <w:instrText>PAGE   \* MERGEFORMAT</w:instrText>
        </w:r>
        <w:r>
          <w:fldChar w:fldCharType="separate"/>
        </w:r>
        <w:r>
          <w:t>2</w:t>
        </w:r>
        <w:r>
          <w:fldChar w:fldCharType="end"/>
        </w:r>
      </w:p>
    </w:sdtContent>
  </w:sdt>
  <w:p w14:paraId="2C5FE8F7" w14:textId="77777777" w:rsidR="00640596" w:rsidRDefault="006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972B6" w14:textId="77777777" w:rsidR="00CA4F64" w:rsidRDefault="00CA4F64" w:rsidP="00A40369">
      <w:pPr>
        <w:spacing w:after="0" w:line="240" w:lineRule="auto"/>
      </w:pPr>
      <w:r>
        <w:separator/>
      </w:r>
    </w:p>
  </w:footnote>
  <w:footnote w:type="continuationSeparator" w:id="0">
    <w:p w14:paraId="0C1A679A" w14:textId="77777777" w:rsidR="00CA4F64" w:rsidRDefault="00CA4F64" w:rsidP="00A40369">
      <w:pPr>
        <w:spacing w:after="0" w:line="240" w:lineRule="auto"/>
      </w:pPr>
      <w:r>
        <w:continuationSeparator/>
      </w:r>
    </w:p>
  </w:footnote>
  <w:footnote w:type="continuationNotice" w:id="1">
    <w:p w14:paraId="1E130EEB" w14:textId="77777777" w:rsidR="00CA4F64" w:rsidRDefault="00CA4F64">
      <w:pPr>
        <w:spacing w:after="0" w:line="240" w:lineRule="auto"/>
      </w:pPr>
    </w:p>
  </w:footnote>
  <w:footnote w:id="2">
    <w:p w14:paraId="1BD59068" w14:textId="49661A7C" w:rsidR="00930D22" w:rsidRDefault="00930D22">
      <w:pPr>
        <w:pStyle w:val="FootnoteText"/>
      </w:pPr>
      <w:r>
        <w:rPr>
          <w:rStyle w:val="FootnoteReference"/>
        </w:rPr>
        <w:footnoteRef/>
      </w:r>
      <w:r>
        <w:t xml:space="preserve"> </w:t>
      </w:r>
      <w:hyperlink r:id="rId1" w:history="1">
        <w:r w:rsidRPr="008762AD">
          <w:rPr>
            <w:rStyle w:val="Hyperlink"/>
          </w:rPr>
          <w:t>https://data.london.gov.uk/blog/the-rising-cost-of-living-and-its-effects-on-londoners/</w:t>
        </w:r>
      </w:hyperlink>
      <w:r>
        <w:t xml:space="preserve"> </w:t>
      </w:r>
    </w:p>
  </w:footnote>
  <w:footnote w:id="3">
    <w:p w14:paraId="69A14418" w14:textId="5629BE69" w:rsidR="00E94FD7" w:rsidRDefault="00E94FD7">
      <w:pPr>
        <w:pStyle w:val="FootnoteText"/>
      </w:pPr>
      <w:r>
        <w:rPr>
          <w:rStyle w:val="FootnoteReference"/>
        </w:rPr>
        <w:footnoteRef/>
      </w:r>
      <w:r>
        <w:t xml:space="preserve"> </w:t>
      </w:r>
      <w:hyperlink r:id="rId2" w:history="1">
        <w:r w:rsidRPr="008762AD">
          <w:rPr>
            <w:rStyle w:val="Hyperlink"/>
          </w:rPr>
          <w:t>https://beta.londoncouncils.gov.uk/news/2023/soaring-cost-living-london-leaves-little-room-breathe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194B" w14:textId="3E94D8B3" w:rsidR="00743F7C" w:rsidRDefault="00FB7245" w:rsidP="00743F7C">
    <w:pPr>
      <w:pStyle w:val="paragraph"/>
      <w:spacing w:before="0" w:beforeAutospacing="0" w:after="0" w:afterAutospacing="0"/>
      <w:textAlignment w:val="baseline"/>
      <w:rPr>
        <w:rStyle w:val="normaltextrun"/>
        <w:rFonts w:asciiTheme="majorHAnsi" w:hAnsiTheme="majorHAnsi" w:cs="Calibri"/>
        <w:b w:val="0"/>
        <w:bCs w:val="0"/>
        <w:sz w:val="28"/>
        <w:szCs w:val="28"/>
        <w:lang w:val="en-US"/>
      </w:rPr>
    </w:pPr>
    <w:r>
      <w:rPr>
        <w:noProof/>
      </w:rPr>
      <w:drawing>
        <wp:anchor distT="0" distB="0" distL="114300" distR="114300" simplePos="0" relativeHeight="251658240" behindDoc="0" locked="0" layoutInCell="1" allowOverlap="1" wp14:anchorId="3C2F75A7" wp14:editId="0BFB2D33">
          <wp:simplePos x="0" y="0"/>
          <wp:positionH relativeFrom="column">
            <wp:posOffset>5213023</wp:posOffset>
          </wp:positionH>
          <wp:positionV relativeFrom="paragraph">
            <wp:posOffset>-76050</wp:posOffset>
          </wp:positionV>
          <wp:extent cx="1005840" cy="836930"/>
          <wp:effectExtent l="0" t="0" r="3810" b="127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36930"/>
                  </a:xfrm>
                  <a:prstGeom prst="rect">
                    <a:avLst/>
                  </a:prstGeom>
                  <a:noFill/>
                  <a:ln>
                    <a:noFill/>
                  </a:ln>
                </pic:spPr>
              </pic:pic>
            </a:graphicData>
          </a:graphic>
        </wp:anchor>
      </w:drawing>
    </w:r>
    <w:r w:rsidR="00743F7C" w:rsidRPr="000143EF">
      <w:rPr>
        <w:rStyle w:val="normaltextrun"/>
        <w:rFonts w:asciiTheme="majorHAnsi" w:hAnsiTheme="majorHAnsi" w:cs="Calibri"/>
        <w:b w:val="0"/>
        <w:bCs w:val="0"/>
        <w:sz w:val="28"/>
        <w:szCs w:val="28"/>
        <w:lang w:val="en-US"/>
      </w:rPr>
      <w:t>London Funders Insight Meeting:</w:t>
    </w:r>
    <w:r w:rsidR="00743F7C">
      <w:rPr>
        <w:rStyle w:val="normaltextrun"/>
        <w:rFonts w:asciiTheme="majorHAnsi" w:hAnsiTheme="majorHAnsi" w:cs="Calibri"/>
        <w:b w:val="0"/>
        <w:bCs w:val="0"/>
        <w:sz w:val="28"/>
        <w:szCs w:val="28"/>
        <w:lang w:val="en-US"/>
      </w:rPr>
      <w:t xml:space="preserve"> </w:t>
    </w:r>
  </w:p>
  <w:p w14:paraId="0AE355D6" w14:textId="77777777" w:rsidR="00334BFB" w:rsidRDefault="00334BFB" w:rsidP="00743F7C">
    <w:pPr>
      <w:pStyle w:val="paragraph"/>
      <w:spacing w:before="0" w:beforeAutospacing="0" w:after="0" w:afterAutospacing="0"/>
      <w:textAlignment w:val="baseline"/>
      <w:rPr>
        <w:rStyle w:val="normaltextrun"/>
        <w:rFonts w:asciiTheme="majorHAnsi" w:hAnsiTheme="majorHAnsi" w:cs="Calibri"/>
        <w:b w:val="0"/>
        <w:bCs w:val="0"/>
        <w:sz w:val="28"/>
        <w:szCs w:val="28"/>
        <w:lang w:val="en-US"/>
      </w:rPr>
    </w:pPr>
    <w:r w:rsidRPr="00334BFB">
      <w:rPr>
        <w:rStyle w:val="normaltextrun"/>
        <w:rFonts w:asciiTheme="majorHAnsi" w:hAnsiTheme="majorHAnsi" w:cs="Calibri"/>
        <w:b w:val="0"/>
        <w:bCs w:val="0"/>
        <w:sz w:val="28"/>
        <w:szCs w:val="28"/>
        <w:lang w:val="en-US"/>
      </w:rPr>
      <w:t xml:space="preserve">From closure to continuity </w:t>
    </w:r>
  </w:p>
  <w:p w14:paraId="56DF4B7E" w14:textId="265C7CC4" w:rsidR="00743F7C" w:rsidRPr="000143EF" w:rsidRDefault="00743F7C" w:rsidP="00743F7C">
    <w:pPr>
      <w:pStyle w:val="paragraph"/>
      <w:spacing w:before="0" w:beforeAutospacing="0" w:after="0" w:afterAutospacing="0"/>
      <w:textAlignment w:val="baseline"/>
      <w:rPr>
        <w:rStyle w:val="normaltextrun"/>
        <w:rFonts w:asciiTheme="majorHAnsi" w:hAnsiTheme="majorHAnsi" w:cs="Calibri"/>
        <w:b w:val="0"/>
        <w:bCs w:val="0"/>
        <w:sz w:val="28"/>
        <w:szCs w:val="28"/>
        <w:lang w:val="en-US"/>
      </w:rPr>
    </w:pPr>
    <w:r w:rsidRPr="000143EF">
      <w:rPr>
        <w:rStyle w:val="normaltextrun"/>
        <w:rFonts w:asciiTheme="majorHAnsi" w:hAnsiTheme="majorHAnsi" w:cs="Calibri"/>
        <w:b w:val="0"/>
        <w:bCs w:val="0"/>
        <w:sz w:val="28"/>
        <w:szCs w:val="28"/>
        <w:lang w:val="en-US"/>
      </w:rPr>
      <w:t xml:space="preserve">Insight briefing, </w:t>
    </w:r>
    <w:r w:rsidR="00334BFB">
      <w:rPr>
        <w:rStyle w:val="normaltextrun"/>
        <w:rFonts w:asciiTheme="majorHAnsi" w:hAnsiTheme="majorHAnsi" w:cs="Calibri"/>
        <w:b w:val="0"/>
        <w:bCs w:val="0"/>
        <w:sz w:val="28"/>
        <w:szCs w:val="28"/>
        <w:lang w:val="en-US"/>
      </w:rPr>
      <w:t>March</w:t>
    </w:r>
    <w:r>
      <w:rPr>
        <w:rStyle w:val="normaltextrun"/>
        <w:rFonts w:asciiTheme="majorHAnsi" w:hAnsiTheme="majorHAnsi" w:cs="Calibri"/>
        <w:b w:val="0"/>
        <w:bCs w:val="0"/>
        <w:sz w:val="28"/>
        <w:szCs w:val="28"/>
        <w:lang w:val="en-US"/>
      </w:rPr>
      <w:t xml:space="preserve"> 202</w:t>
    </w:r>
    <w:r w:rsidR="00A445C0">
      <w:rPr>
        <w:rStyle w:val="normaltextrun"/>
        <w:rFonts w:asciiTheme="majorHAnsi" w:hAnsiTheme="majorHAnsi" w:cs="Calibri"/>
        <w:b w:val="0"/>
        <w:bCs w:val="0"/>
        <w:sz w:val="28"/>
        <w:szCs w:val="28"/>
        <w:lang w:val="en-US"/>
      </w:rPr>
      <w:t>4</w:t>
    </w:r>
  </w:p>
  <w:p w14:paraId="05CEDC27" w14:textId="77777777" w:rsidR="00743F7C" w:rsidRDefault="00743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DED"/>
    <w:multiLevelType w:val="hybridMultilevel"/>
    <w:tmpl w:val="25E2A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B6B91"/>
    <w:multiLevelType w:val="hybridMultilevel"/>
    <w:tmpl w:val="CB5C22B6"/>
    <w:lvl w:ilvl="0" w:tplc="04C8C63E">
      <w:numFmt w:val="bullet"/>
      <w:lvlText w:val="-"/>
      <w:lvlJc w:val="left"/>
      <w:pPr>
        <w:ind w:left="720" w:hanging="36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54FA1"/>
    <w:multiLevelType w:val="hybridMultilevel"/>
    <w:tmpl w:val="40A0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C752A"/>
    <w:multiLevelType w:val="hybridMultilevel"/>
    <w:tmpl w:val="5E86B3CE"/>
    <w:lvl w:ilvl="0" w:tplc="FDA41D7C">
      <w:start w:val="1"/>
      <w:numFmt w:val="bullet"/>
      <w:lvlText w:val="-"/>
      <w:lvlJc w:val="left"/>
      <w:pPr>
        <w:ind w:left="720" w:hanging="36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157C9"/>
    <w:multiLevelType w:val="hybridMultilevel"/>
    <w:tmpl w:val="440E3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849F3"/>
    <w:multiLevelType w:val="hybridMultilevel"/>
    <w:tmpl w:val="02FE4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A60972"/>
    <w:multiLevelType w:val="hybridMultilevel"/>
    <w:tmpl w:val="FF94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603F6"/>
    <w:multiLevelType w:val="hybridMultilevel"/>
    <w:tmpl w:val="4FB2E286"/>
    <w:lvl w:ilvl="0" w:tplc="48C2CA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313E4B"/>
    <w:multiLevelType w:val="hybridMultilevel"/>
    <w:tmpl w:val="1D00C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DE64BF"/>
    <w:multiLevelType w:val="multilevel"/>
    <w:tmpl w:val="9E1AF1C2"/>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F70CA6"/>
    <w:multiLevelType w:val="multilevel"/>
    <w:tmpl w:val="D7C0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51C4E"/>
    <w:multiLevelType w:val="multilevel"/>
    <w:tmpl w:val="0A12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626F0"/>
    <w:multiLevelType w:val="hybridMultilevel"/>
    <w:tmpl w:val="19B8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8622C8"/>
    <w:multiLevelType w:val="hybridMultilevel"/>
    <w:tmpl w:val="6FDA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E056C"/>
    <w:multiLevelType w:val="multilevel"/>
    <w:tmpl w:val="574C7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522FCA"/>
    <w:multiLevelType w:val="hybridMultilevel"/>
    <w:tmpl w:val="0CC0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23B64"/>
    <w:multiLevelType w:val="hybridMultilevel"/>
    <w:tmpl w:val="68C4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86922"/>
    <w:multiLevelType w:val="multilevel"/>
    <w:tmpl w:val="9E1AF1C2"/>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D560B1"/>
    <w:multiLevelType w:val="hybridMultilevel"/>
    <w:tmpl w:val="3D6A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D865CE"/>
    <w:multiLevelType w:val="hybridMultilevel"/>
    <w:tmpl w:val="7F1CCF5C"/>
    <w:lvl w:ilvl="0" w:tplc="3AB2304E">
      <w:numFmt w:val="bullet"/>
      <w:lvlText w:val="•"/>
      <w:lvlJc w:val="left"/>
      <w:pPr>
        <w:ind w:left="1080" w:hanging="72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C5EF6"/>
    <w:multiLevelType w:val="hybridMultilevel"/>
    <w:tmpl w:val="92A2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3C44CF"/>
    <w:multiLevelType w:val="hybridMultilevel"/>
    <w:tmpl w:val="ECBC7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6C7A4B"/>
    <w:multiLevelType w:val="hybridMultilevel"/>
    <w:tmpl w:val="34ECB64C"/>
    <w:lvl w:ilvl="0" w:tplc="48C2CA5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DB93D80"/>
    <w:multiLevelType w:val="hybridMultilevel"/>
    <w:tmpl w:val="A3EE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17815"/>
    <w:multiLevelType w:val="hybridMultilevel"/>
    <w:tmpl w:val="3ACC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CD2EA7"/>
    <w:multiLevelType w:val="hybridMultilevel"/>
    <w:tmpl w:val="88104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C107D7"/>
    <w:multiLevelType w:val="multilevel"/>
    <w:tmpl w:val="5B10D1A0"/>
    <w:lvl w:ilvl="0">
      <w:start w:val="1"/>
      <w:numFmt w:val="decimal"/>
      <w:pStyle w:val="Heading1"/>
      <w:suff w:val="space"/>
      <w:lvlText w:val="Chapter %1"/>
      <w:lvlJc w:val="left"/>
      <w:pPr>
        <w:ind w:left="0" w:firstLine="0"/>
      </w:pPr>
      <w:rPr>
        <w:rFonts w:hint="default"/>
      </w:rPr>
    </w:lvl>
    <w:lvl w:ilvl="1">
      <w:start w:val="1"/>
      <w:numFmt w:val="decimal"/>
      <w:pStyle w:val="Heading2"/>
      <w:lvlText w:val="2.%2"/>
      <w:lvlJc w:val="left"/>
      <w:pPr>
        <w:ind w:left="0" w:firstLine="0"/>
      </w:pPr>
      <w:rPr>
        <w:rFonts w:hint="default"/>
        <w:b w:val="0"/>
        <w:color w:val="auto"/>
        <w:sz w:val="22"/>
        <w:szCs w:val="22"/>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7" w15:restartNumberingAfterBreak="0">
    <w:nsid w:val="651D4FA7"/>
    <w:multiLevelType w:val="hybridMultilevel"/>
    <w:tmpl w:val="E682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CD6ED1"/>
    <w:multiLevelType w:val="hybridMultilevel"/>
    <w:tmpl w:val="BB0AE620"/>
    <w:lvl w:ilvl="0" w:tplc="FDA41D7C">
      <w:start w:val="4"/>
      <w:numFmt w:val="bullet"/>
      <w:lvlText w:val="-"/>
      <w:lvlJc w:val="left"/>
      <w:pPr>
        <w:ind w:left="720" w:hanging="36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A5782A"/>
    <w:multiLevelType w:val="hybridMultilevel"/>
    <w:tmpl w:val="C5328CCC"/>
    <w:lvl w:ilvl="0" w:tplc="3F0AEF08">
      <w:start w:val="2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AD5A83"/>
    <w:multiLevelType w:val="hybridMultilevel"/>
    <w:tmpl w:val="2C10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4818125">
    <w:abstractNumId w:val="26"/>
  </w:num>
  <w:num w:numId="2" w16cid:durableId="1641425700">
    <w:abstractNumId w:val="26"/>
  </w:num>
  <w:num w:numId="3" w16cid:durableId="345520209">
    <w:abstractNumId w:val="26"/>
  </w:num>
  <w:num w:numId="4" w16cid:durableId="1287543355">
    <w:abstractNumId w:val="26"/>
  </w:num>
  <w:num w:numId="5" w16cid:durableId="1355762233">
    <w:abstractNumId w:val="26"/>
  </w:num>
  <w:num w:numId="6" w16cid:durableId="2101640190">
    <w:abstractNumId w:val="26"/>
  </w:num>
  <w:num w:numId="7" w16cid:durableId="842663446">
    <w:abstractNumId w:val="26"/>
  </w:num>
  <w:num w:numId="8" w16cid:durableId="1920215101">
    <w:abstractNumId w:val="26"/>
  </w:num>
  <w:num w:numId="9" w16cid:durableId="2005089524">
    <w:abstractNumId w:val="26"/>
  </w:num>
  <w:num w:numId="10" w16cid:durableId="1295912295">
    <w:abstractNumId w:val="29"/>
  </w:num>
  <w:num w:numId="11" w16cid:durableId="403458275">
    <w:abstractNumId w:val="24"/>
  </w:num>
  <w:num w:numId="12" w16cid:durableId="1666545819">
    <w:abstractNumId w:val="15"/>
  </w:num>
  <w:num w:numId="13" w16cid:durableId="1805386072">
    <w:abstractNumId w:val="14"/>
  </w:num>
  <w:num w:numId="14" w16cid:durableId="676809635">
    <w:abstractNumId w:val="30"/>
  </w:num>
  <w:num w:numId="15" w16cid:durableId="1835221991">
    <w:abstractNumId w:val="7"/>
  </w:num>
  <w:num w:numId="16" w16cid:durableId="1425569163">
    <w:abstractNumId w:val="22"/>
  </w:num>
  <w:num w:numId="17" w16cid:durableId="1429696451">
    <w:abstractNumId w:val="27"/>
  </w:num>
  <w:num w:numId="18" w16cid:durableId="2039350360">
    <w:abstractNumId w:val="23"/>
  </w:num>
  <w:num w:numId="19" w16cid:durableId="842936530">
    <w:abstractNumId w:val="13"/>
  </w:num>
  <w:num w:numId="20" w16cid:durableId="179201824">
    <w:abstractNumId w:val="6"/>
  </w:num>
  <w:num w:numId="21" w16cid:durableId="549539725">
    <w:abstractNumId w:val="2"/>
  </w:num>
  <w:num w:numId="22" w16cid:durableId="391347297">
    <w:abstractNumId w:val="28"/>
  </w:num>
  <w:num w:numId="23" w16cid:durableId="121729761">
    <w:abstractNumId w:val="5"/>
  </w:num>
  <w:num w:numId="24" w16cid:durableId="1225945169">
    <w:abstractNumId w:val="3"/>
  </w:num>
  <w:num w:numId="25" w16cid:durableId="1690714621">
    <w:abstractNumId w:val="18"/>
  </w:num>
  <w:num w:numId="26" w16cid:durableId="27222631">
    <w:abstractNumId w:val="20"/>
  </w:num>
  <w:num w:numId="27" w16cid:durableId="1420368082">
    <w:abstractNumId w:val="21"/>
  </w:num>
  <w:num w:numId="28" w16cid:durableId="986283704">
    <w:abstractNumId w:val="16"/>
  </w:num>
  <w:num w:numId="29" w16cid:durableId="1996913161">
    <w:abstractNumId w:val="1"/>
  </w:num>
  <w:num w:numId="30" w16cid:durableId="1898085108">
    <w:abstractNumId w:val="10"/>
  </w:num>
  <w:num w:numId="31" w16cid:durableId="229921881">
    <w:abstractNumId w:val="4"/>
  </w:num>
  <w:num w:numId="32" w16cid:durableId="45568529">
    <w:abstractNumId w:val="8"/>
  </w:num>
  <w:num w:numId="33" w16cid:durableId="1075400615">
    <w:abstractNumId w:val="0"/>
  </w:num>
  <w:num w:numId="34" w16cid:durableId="1128164963">
    <w:abstractNumId w:val="19"/>
  </w:num>
  <w:num w:numId="35" w16cid:durableId="118425207">
    <w:abstractNumId w:val="25"/>
  </w:num>
  <w:num w:numId="36" w16cid:durableId="1455753593">
    <w:abstractNumId w:val="12"/>
  </w:num>
  <w:num w:numId="37" w16cid:durableId="62921937">
    <w:abstractNumId w:val="17"/>
  </w:num>
  <w:num w:numId="38" w16cid:durableId="1463112593">
    <w:abstractNumId w:val="9"/>
  </w:num>
  <w:num w:numId="39" w16cid:durableId="4809300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E6"/>
    <w:rsid w:val="00004C95"/>
    <w:rsid w:val="000057C2"/>
    <w:rsid w:val="00005BA9"/>
    <w:rsid w:val="00011567"/>
    <w:rsid w:val="00011B80"/>
    <w:rsid w:val="00015114"/>
    <w:rsid w:val="0002444B"/>
    <w:rsid w:val="00024A03"/>
    <w:rsid w:val="0003111B"/>
    <w:rsid w:val="00032606"/>
    <w:rsid w:val="00032B2C"/>
    <w:rsid w:val="00032FDB"/>
    <w:rsid w:val="00033266"/>
    <w:rsid w:val="0003643B"/>
    <w:rsid w:val="000370AE"/>
    <w:rsid w:val="00040600"/>
    <w:rsid w:val="0004111C"/>
    <w:rsid w:val="000453F6"/>
    <w:rsid w:val="00050F48"/>
    <w:rsid w:val="00052EE5"/>
    <w:rsid w:val="00054104"/>
    <w:rsid w:val="0005446E"/>
    <w:rsid w:val="0005745C"/>
    <w:rsid w:val="00057E17"/>
    <w:rsid w:val="000605DE"/>
    <w:rsid w:val="00060DB4"/>
    <w:rsid w:val="00060EE6"/>
    <w:rsid w:val="00061888"/>
    <w:rsid w:val="00063722"/>
    <w:rsid w:val="000645D7"/>
    <w:rsid w:val="0006671C"/>
    <w:rsid w:val="00070891"/>
    <w:rsid w:val="000721CF"/>
    <w:rsid w:val="00073E00"/>
    <w:rsid w:val="0007613F"/>
    <w:rsid w:val="0007685D"/>
    <w:rsid w:val="00083591"/>
    <w:rsid w:val="00083A22"/>
    <w:rsid w:val="00085033"/>
    <w:rsid w:val="0009298B"/>
    <w:rsid w:val="00092DD9"/>
    <w:rsid w:val="00093F69"/>
    <w:rsid w:val="00097F75"/>
    <w:rsid w:val="000A184C"/>
    <w:rsid w:val="000A52A2"/>
    <w:rsid w:val="000A6474"/>
    <w:rsid w:val="000A7A25"/>
    <w:rsid w:val="000B1207"/>
    <w:rsid w:val="000B3032"/>
    <w:rsid w:val="000B43CD"/>
    <w:rsid w:val="000B4EB6"/>
    <w:rsid w:val="000B6672"/>
    <w:rsid w:val="000C08D2"/>
    <w:rsid w:val="000C14FD"/>
    <w:rsid w:val="000C22FA"/>
    <w:rsid w:val="000C25DA"/>
    <w:rsid w:val="000C61ED"/>
    <w:rsid w:val="000D31F8"/>
    <w:rsid w:val="000D35A7"/>
    <w:rsid w:val="000D4242"/>
    <w:rsid w:val="000D4508"/>
    <w:rsid w:val="000D57DA"/>
    <w:rsid w:val="000E0765"/>
    <w:rsid w:val="000E1889"/>
    <w:rsid w:val="000E36C7"/>
    <w:rsid w:val="000E3E27"/>
    <w:rsid w:val="000F238D"/>
    <w:rsid w:val="000F27EB"/>
    <w:rsid w:val="000F5F24"/>
    <w:rsid w:val="001013F5"/>
    <w:rsid w:val="00107D3A"/>
    <w:rsid w:val="00111785"/>
    <w:rsid w:val="00112C49"/>
    <w:rsid w:val="001161C4"/>
    <w:rsid w:val="00117132"/>
    <w:rsid w:val="001228C1"/>
    <w:rsid w:val="00126C73"/>
    <w:rsid w:val="0013180E"/>
    <w:rsid w:val="00133046"/>
    <w:rsid w:val="0013364F"/>
    <w:rsid w:val="00135F46"/>
    <w:rsid w:val="0013641B"/>
    <w:rsid w:val="001400DF"/>
    <w:rsid w:val="0014261D"/>
    <w:rsid w:val="00142756"/>
    <w:rsid w:val="00142FFA"/>
    <w:rsid w:val="00146806"/>
    <w:rsid w:val="00151646"/>
    <w:rsid w:val="001522B5"/>
    <w:rsid w:val="00154519"/>
    <w:rsid w:val="00155D5E"/>
    <w:rsid w:val="00156A9F"/>
    <w:rsid w:val="00156F3E"/>
    <w:rsid w:val="00165268"/>
    <w:rsid w:val="001712A2"/>
    <w:rsid w:val="00171869"/>
    <w:rsid w:val="0017562C"/>
    <w:rsid w:val="00177BB0"/>
    <w:rsid w:val="00181794"/>
    <w:rsid w:val="00182F12"/>
    <w:rsid w:val="00183497"/>
    <w:rsid w:val="001851E5"/>
    <w:rsid w:val="001864FF"/>
    <w:rsid w:val="0018786E"/>
    <w:rsid w:val="00190EEF"/>
    <w:rsid w:val="00195C7C"/>
    <w:rsid w:val="00195D12"/>
    <w:rsid w:val="00196766"/>
    <w:rsid w:val="00196F4F"/>
    <w:rsid w:val="00196F67"/>
    <w:rsid w:val="00197EB9"/>
    <w:rsid w:val="001A23D9"/>
    <w:rsid w:val="001A27F4"/>
    <w:rsid w:val="001A2C5A"/>
    <w:rsid w:val="001A4C2C"/>
    <w:rsid w:val="001A72EC"/>
    <w:rsid w:val="001B116A"/>
    <w:rsid w:val="001B1FBB"/>
    <w:rsid w:val="001B200D"/>
    <w:rsid w:val="001B32E7"/>
    <w:rsid w:val="001B5CE2"/>
    <w:rsid w:val="001C06E3"/>
    <w:rsid w:val="001C1549"/>
    <w:rsid w:val="001C32D4"/>
    <w:rsid w:val="001C49CD"/>
    <w:rsid w:val="001C703D"/>
    <w:rsid w:val="001D0BA3"/>
    <w:rsid w:val="001D2974"/>
    <w:rsid w:val="001D3C61"/>
    <w:rsid w:val="001D5BD3"/>
    <w:rsid w:val="001D6953"/>
    <w:rsid w:val="001D7580"/>
    <w:rsid w:val="001E0534"/>
    <w:rsid w:val="001E11DC"/>
    <w:rsid w:val="001E296A"/>
    <w:rsid w:val="001E41D8"/>
    <w:rsid w:val="001E5D6A"/>
    <w:rsid w:val="001F2724"/>
    <w:rsid w:val="001F2C50"/>
    <w:rsid w:val="001F2FD7"/>
    <w:rsid w:val="001F34B2"/>
    <w:rsid w:val="001F49C4"/>
    <w:rsid w:val="001F5F5C"/>
    <w:rsid w:val="0020007C"/>
    <w:rsid w:val="0020102C"/>
    <w:rsid w:val="002015A0"/>
    <w:rsid w:val="002058D3"/>
    <w:rsid w:val="00205CDA"/>
    <w:rsid w:val="00212CF6"/>
    <w:rsid w:val="00212DD5"/>
    <w:rsid w:val="002135B6"/>
    <w:rsid w:val="00222B73"/>
    <w:rsid w:val="00222B7B"/>
    <w:rsid w:val="002254A8"/>
    <w:rsid w:val="00225E23"/>
    <w:rsid w:val="00226E68"/>
    <w:rsid w:val="00226F5D"/>
    <w:rsid w:val="00230618"/>
    <w:rsid w:val="00230BA0"/>
    <w:rsid w:val="00232454"/>
    <w:rsid w:val="0023500E"/>
    <w:rsid w:val="002429EA"/>
    <w:rsid w:val="002463BC"/>
    <w:rsid w:val="00246EB5"/>
    <w:rsid w:val="002527C0"/>
    <w:rsid w:val="00256D97"/>
    <w:rsid w:val="00257564"/>
    <w:rsid w:val="00257BED"/>
    <w:rsid w:val="00261561"/>
    <w:rsid w:val="00265FC2"/>
    <w:rsid w:val="00266801"/>
    <w:rsid w:val="00266BF9"/>
    <w:rsid w:val="00270658"/>
    <w:rsid w:val="00271839"/>
    <w:rsid w:val="00273533"/>
    <w:rsid w:val="00276B32"/>
    <w:rsid w:val="0028351E"/>
    <w:rsid w:val="00284AFA"/>
    <w:rsid w:val="002850CF"/>
    <w:rsid w:val="0029424A"/>
    <w:rsid w:val="0029565A"/>
    <w:rsid w:val="0029615D"/>
    <w:rsid w:val="00296273"/>
    <w:rsid w:val="002A009B"/>
    <w:rsid w:val="002A0BB6"/>
    <w:rsid w:val="002A5790"/>
    <w:rsid w:val="002A676E"/>
    <w:rsid w:val="002A7D7A"/>
    <w:rsid w:val="002B16E0"/>
    <w:rsid w:val="002B1E51"/>
    <w:rsid w:val="002B215D"/>
    <w:rsid w:val="002B30BD"/>
    <w:rsid w:val="002B359E"/>
    <w:rsid w:val="002B475A"/>
    <w:rsid w:val="002B6B64"/>
    <w:rsid w:val="002C0FB5"/>
    <w:rsid w:val="002C13D7"/>
    <w:rsid w:val="002C2CF9"/>
    <w:rsid w:val="002C3981"/>
    <w:rsid w:val="002C50AA"/>
    <w:rsid w:val="002D1892"/>
    <w:rsid w:val="002D504E"/>
    <w:rsid w:val="002E245E"/>
    <w:rsid w:val="002F14E3"/>
    <w:rsid w:val="002F2137"/>
    <w:rsid w:val="002F3F58"/>
    <w:rsid w:val="002F40A1"/>
    <w:rsid w:val="002F768B"/>
    <w:rsid w:val="00303D4F"/>
    <w:rsid w:val="00303DF7"/>
    <w:rsid w:val="00304B39"/>
    <w:rsid w:val="00304C2C"/>
    <w:rsid w:val="00310852"/>
    <w:rsid w:val="00311FB7"/>
    <w:rsid w:val="00312A09"/>
    <w:rsid w:val="00313BE6"/>
    <w:rsid w:val="00320833"/>
    <w:rsid w:val="00320E8A"/>
    <w:rsid w:val="00320F68"/>
    <w:rsid w:val="00322E2B"/>
    <w:rsid w:val="00324354"/>
    <w:rsid w:val="003252EC"/>
    <w:rsid w:val="00326AB2"/>
    <w:rsid w:val="0032746D"/>
    <w:rsid w:val="0033482B"/>
    <w:rsid w:val="00334BFB"/>
    <w:rsid w:val="00340693"/>
    <w:rsid w:val="00341873"/>
    <w:rsid w:val="0034243D"/>
    <w:rsid w:val="0034308A"/>
    <w:rsid w:val="003463C9"/>
    <w:rsid w:val="003476F4"/>
    <w:rsid w:val="00350785"/>
    <w:rsid w:val="00351E3B"/>
    <w:rsid w:val="00354FDF"/>
    <w:rsid w:val="0035561E"/>
    <w:rsid w:val="00355A91"/>
    <w:rsid w:val="0035700F"/>
    <w:rsid w:val="003578BC"/>
    <w:rsid w:val="00360DFE"/>
    <w:rsid w:val="003613F3"/>
    <w:rsid w:val="0037044C"/>
    <w:rsid w:val="0037241E"/>
    <w:rsid w:val="00372996"/>
    <w:rsid w:val="003733F8"/>
    <w:rsid w:val="003738D4"/>
    <w:rsid w:val="00374557"/>
    <w:rsid w:val="00380541"/>
    <w:rsid w:val="0038227A"/>
    <w:rsid w:val="003827CF"/>
    <w:rsid w:val="00385C85"/>
    <w:rsid w:val="00390DF4"/>
    <w:rsid w:val="003916F5"/>
    <w:rsid w:val="0039362E"/>
    <w:rsid w:val="00395F79"/>
    <w:rsid w:val="0039625A"/>
    <w:rsid w:val="003A0BFE"/>
    <w:rsid w:val="003A6ABA"/>
    <w:rsid w:val="003A6D30"/>
    <w:rsid w:val="003B02D7"/>
    <w:rsid w:val="003B2725"/>
    <w:rsid w:val="003B4AE6"/>
    <w:rsid w:val="003B4D70"/>
    <w:rsid w:val="003C12A7"/>
    <w:rsid w:val="003C3404"/>
    <w:rsid w:val="003C5104"/>
    <w:rsid w:val="003D0A01"/>
    <w:rsid w:val="003D0F26"/>
    <w:rsid w:val="003D169A"/>
    <w:rsid w:val="003D1D1B"/>
    <w:rsid w:val="003D22D4"/>
    <w:rsid w:val="003D24C6"/>
    <w:rsid w:val="003D2C2E"/>
    <w:rsid w:val="003D300B"/>
    <w:rsid w:val="003D3A28"/>
    <w:rsid w:val="003D6731"/>
    <w:rsid w:val="003D6817"/>
    <w:rsid w:val="003D6C14"/>
    <w:rsid w:val="003D76FB"/>
    <w:rsid w:val="003D79E2"/>
    <w:rsid w:val="003D7F08"/>
    <w:rsid w:val="003E1D65"/>
    <w:rsid w:val="003E1FF3"/>
    <w:rsid w:val="003E4BBB"/>
    <w:rsid w:val="003E52CD"/>
    <w:rsid w:val="003E552E"/>
    <w:rsid w:val="003E5BB3"/>
    <w:rsid w:val="003E6FB7"/>
    <w:rsid w:val="003E7276"/>
    <w:rsid w:val="003F317B"/>
    <w:rsid w:val="003F3612"/>
    <w:rsid w:val="003F5163"/>
    <w:rsid w:val="003F7BD0"/>
    <w:rsid w:val="00402819"/>
    <w:rsid w:val="00403D7A"/>
    <w:rsid w:val="00405CBA"/>
    <w:rsid w:val="0040662B"/>
    <w:rsid w:val="00406A41"/>
    <w:rsid w:val="00406B44"/>
    <w:rsid w:val="00412490"/>
    <w:rsid w:val="004152C2"/>
    <w:rsid w:val="00415DF5"/>
    <w:rsid w:val="004200B2"/>
    <w:rsid w:val="00421446"/>
    <w:rsid w:val="00421F9F"/>
    <w:rsid w:val="00422779"/>
    <w:rsid w:val="00425077"/>
    <w:rsid w:val="00425801"/>
    <w:rsid w:val="0042735E"/>
    <w:rsid w:val="004276C6"/>
    <w:rsid w:val="00430688"/>
    <w:rsid w:val="004315A3"/>
    <w:rsid w:val="00431A1E"/>
    <w:rsid w:val="004321DA"/>
    <w:rsid w:val="00437C7F"/>
    <w:rsid w:val="00441046"/>
    <w:rsid w:val="00441B79"/>
    <w:rsid w:val="00442566"/>
    <w:rsid w:val="004432F0"/>
    <w:rsid w:val="00452431"/>
    <w:rsid w:val="00453364"/>
    <w:rsid w:val="00454D20"/>
    <w:rsid w:val="004558E6"/>
    <w:rsid w:val="00455B19"/>
    <w:rsid w:val="00456B1E"/>
    <w:rsid w:val="00456D7D"/>
    <w:rsid w:val="004603FD"/>
    <w:rsid w:val="00462F4E"/>
    <w:rsid w:val="0046313D"/>
    <w:rsid w:val="004643F8"/>
    <w:rsid w:val="00466921"/>
    <w:rsid w:val="00472842"/>
    <w:rsid w:val="004737AA"/>
    <w:rsid w:val="00477ACB"/>
    <w:rsid w:val="0048041E"/>
    <w:rsid w:val="00480956"/>
    <w:rsid w:val="00490E10"/>
    <w:rsid w:val="004917B2"/>
    <w:rsid w:val="00491EB4"/>
    <w:rsid w:val="00493E75"/>
    <w:rsid w:val="00495F24"/>
    <w:rsid w:val="0049734E"/>
    <w:rsid w:val="004A68ED"/>
    <w:rsid w:val="004B58F3"/>
    <w:rsid w:val="004B64E1"/>
    <w:rsid w:val="004B6E4C"/>
    <w:rsid w:val="004B7A36"/>
    <w:rsid w:val="004B7C9E"/>
    <w:rsid w:val="004C0868"/>
    <w:rsid w:val="004C0930"/>
    <w:rsid w:val="004C0948"/>
    <w:rsid w:val="004C3257"/>
    <w:rsid w:val="004C32F6"/>
    <w:rsid w:val="004C37DB"/>
    <w:rsid w:val="004D1887"/>
    <w:rsid w:val="004D1A1D"/>
    <w:rsid w:val="004D2085"/>
    <w:rsid w:val="004D4A33"/>
    <w:rsid w:val="004D4DC6"/>
    <w:rsid w:val="004D5355"/>
    <w:rsid w:val="004D5B78"/>
    <w:rsid w:val="004D679B"/>
    <w:rsid w:val="004E2B4A"/>
    <w:rsid w:val="004E5F9F"/>
    <w:rsid w:val="004E7445"/>
    <w:rsid w:val="004F43FD"/>
    <w:rsid w:val="004F7C68"/>
    <w:rsid w:val="00501559"/>
    <w:rsid w:val="005015E2"/>
    <w:rsid w:val="00502733"/>
    <w:rsid w:val="00506440"/>
    <w:rsid w:val="00507D4D"/>
    <w:rsid w:val="00511766"/>
    <w:rsid w:val="005122AD"/>
    <w:rsid w:val="005129E3"/>
    <w:rsid w:val="005140A7"/>
    <w:rsid w:val="00514A48"/>
    <w:rsid w:val="00515C89"/>
    <w:rsid w:val="00516070"/>
    <w:rsid w:val="005207EE"/>
    <w:rsid w:val="0052246A"/>
    <w:rsid w:val="00522A40"/>
    <w:rsid w:val="00525BA2"/>
    <w:rsid w:val="00530484"/>
    <w:rsid w:val="00531031"/>
    <w:rsid w:val="0053135E"/>
    <w:rsid w:val="005332B8"/>
    <w:rsid w:val="0053448A"/>
    <w:rsid w:val="00535014"/>
    <w:rsid w:val="00537B19"/>
    <w:rsid w:val="00540B0A"/>
    <w:rsid w:val="005433A5"/>
    <w:rsid w:val="00545852"/>
    <w:rsid w:val="00546891"/>
    <w:rsid w:val="00551516"/>
    <w:rsid w:val="005522A3"/>
    <w:rsid w:val="00553DEE"/>
    <w:rsid w:val="00556EED"/>
    <w:rsid w:val="00565FC7"/>
    <w:rsid w:val="0056646B"/>
    <w:rsid w:val="00567249"/>
    <w:rsid w:val="005707DA"/>
    <w:rsid w:val="00570C3C"/>
    <w:rsid w:val="0057146A"/>
    <w:rsid w:val="005757C8"/>
    <w:rsid w:val="00582EF6"/>
    <w:rsid w:val="00582F4D"/>
    <w:rsid w:val="00583E2E"/>
    <w:rsid w:val="00585838"/>
    <w:rsid w:val="00587563"/>
    <w:rsid w:val="0059099E"/>
    <w:rsid w:val="005916E9"/>
    <w:rsid w:val="00592A33"/>
    <w:rsid w:val="00595FE0"/>
    <w:rsid w:val="005A03EF"/>
    <w:rsid w:val="005A3592"/>
    <w:rsid w:val="005B1B02"/>
    <w:rsid w:val="005B3B27"/>
    <w:rsid w:val="005B63F1"/>
    <w:rsid w:val="005C129A"/>
    <w:rsid w:val="005C24EF"/>
    <w:rsid w:val="005C3688"/>
    <w:rsid w:val="005C4472"/>
    <w:rsid w:val="005C4879"/>
    <w:rsid w:val="005C58D0"/>
    <w:rsid w:val="005C700F"/>
    <w:rsid w:val="005C7F55"/>
    <w:rsid w:val="005D2E84"/>
    <w:rsid w:val="005D4CC4"/>
    <w:rsid w:val="005D7635"/>
    <w:rsid w:val="005E1550"/>
    <w:rsid w:val="005E201B"/>
    <w:rsid w:val="005E25BB"/>
    <w:rsid w:val="005E2D05"/>
    <w:rsid w:val="005E4925"/>
    <w:rsid w:val="005F2E67"/>
    <w:rsid w:val="005F3EC6"/>
    <w:rsid w:val="005F54C9"/>
    <w:rsid w:val="006000DC"/>
    <w:rsid w:val="006027FF"/>
    <w:rsid w:val="006048D7"/>
    <w:rsid w:val="006053A6"/>
    <w:rsid w:val="00605B47"/>
    <w:rsid w:val="00610BD2"/>
    <w:rsid w:val="0061332E"/>
    <w:rsid w:val="0061635F"/>
    <w:rsid w:val="00620E07"/>
    <w:rsid w:val="006224DE"/>
    <w:rsid w:val="00630789"/>
    <w:rsid w:val="00630AC6"/>
    <w:rsid w:val="006314BB"/>
    <w:rsid w:val="00631A10"/>
    <w:rsid w:val="00636C62"/>
    <w:rsid w:val="00640596"/>
    <w:rsid w:val="006405B4"/>
    <w:rsid w:val="00642132"/>
    <w:rsid w:val="006428DC"/>
    <w:rsid w:val="0064354B"/>
    <w:rsid w:val="00647816"/>
    <w:rsid w:val="00652258"/>
    <w:rsid w:val="006559B4"/>
    <w:rsid w:val="00656056"/>
    <w:rsid w:val="006574B6"/>
    <w:rsid w:val="00662187"/>
    <w:rsid w:val="00663296"/>
    <w:rsid w:val="00663561"/>
    <w:rsid w:val="00663E15"/>
    <w:rsid w:val="0066401F"/>
    <w:rsid w:val="006652C7"/>
    <w:rsid w:val="006707D2"/>
    <w:rsid w:val="0067111E"/>
    <w:rsid w:val="00674014"/>
    <w:rsid w:val="006744EF"/>
    <w:rsid w:val="00676B42"/>
    <w:rsid w:val="0068579F"/>
    <w:rsid w:val="0068769A"/>
    <w:rsid w:val="0069235D"/>
    <w:rsid w:val="00692492"/>
    <w:rsid w:val="0069329D"/>
    <w:rsid w:val="00693874"/>
    <w:rsid w:val="006960DD"/>
    <w:rsid w:val="0069657E"/>
    <w:rsid w:val="006A1463"/>
    <w:rsid w:val="006A4380"/>
    <w:rsid w:val="006A7FF5"/>
    <w:rsid w:val="006B2C29"/>
    <w:rsid w:val="006B3C1C"/>
    <w:rsid w:val="006B6CE5"/>
    <w:rsid w:val="006C6436"/>
    <w:rsid w:val="006D06DF"/>
    <w:rsid w:val="006D17B3"/>
    <w:rsid w:val="006D26AE"/>
    <w:rsid w:val="006D3E5E"/>
    <w:rsid w:val="006D5C3D"/>
    <w:rsid w:val="006E0B2A"/>
    <w:rsid w:val="006E1545"/>
    <w:rsid w:val="006E7A48"/>
    <w:rsid w:val="006F0062"/>
    <w:rsid w:val="006F0631"/>
    <w:rsid w:val="006F07C5"/>
    <w:rsid w:val="006F27AA"/>
    <w:rsid w:val="006F5F85"/>
    <w:rsid w:val="00701F9E"/>
    <w:rsid w:val="00703A58"/>
    <w:rsid w:val="00704D96"/>
    <w:rsid w:val="00704E5C"/>
    <w:rsid w:val="00704EBB"/>
    <w:rsid w:val="00705266"/>
    <w:rsid w:val="00706DFC"/>
    <w:rsid w:val="00710666"/>
    <w:rsid w:val="0071240B"/>
    <w:rsid w:val="00712E93"/>
    <w:rsid w:val="00713BE2"/>
    <w:rsid w:val="00713D23"/>
    <w:rsid w:val="00714912"/>
    <w:rsid w:val="0072142A"/>
    <w:rsid w:val="00722186"/>
    <w:rsid w:val="007246AA"/>
    <w:rsid w:val="00725065"/>
    <w:rsid w:val="00725459"/>
    <w:rsid w:val="00726533"/>
    <w:rsid w:val="00727B0C"/>
    <w:rsid w:val="00730414"/>
    <w:rsid w:val="007348C5"/>
    <w:rsid w:val="00735C3C"/>
    <w:rsid w:val="007370CD"/>
    <w:rsid w:val="00743F7C"/>
    <w:rsid w:val="0074422C"/>
    <w:rsid w:val="007468D5"/>
    <w:rsid w:val="00746A5E"/>
    <w:rsid w:val="00746EEE"/>
    <w:rsid w:val="00750794"/>
    <w:rsid w:val="007510F2"/>
    <w:rsid w:val="00751D87"/>
    <w:rsid w:val="0075315C"/>
    <w:rsid w:val="0075403C"/>
    <w:rsid w:val="00756DA7"/>
    <w:rsid w:val="007637AC"/>
    <w:rsid w:val="00764367"/>
    <w:rsid w:val="0076503A"/>
    <w:rsid w:val="00765920"/>
    <w:rsid w:val="0077045B"/>
    <w:rsid w:val="00776F18"/>
    <w:rsid w:val="00777C19"/>
    <w:rsid w:val="00780A1D"/>
    <w:rsid w:val="0078240A"/>
    <w:rsid w:val="007834D8"/>
    <w:rsid w:val="00787218"/>
    <w:rsid w:val="00791EB8"/>
    <w:rsid w:val="00792E40"/>
    <w:rsid w:val="0079444D"/>
    <w:rsid w:val="00795570"/>
    <w:rsid w:val="007A030B"/>
    <w:rsid w:val="007A19A8"/>
    <w:rsid w:val="007B1192"/>
    <w:rsid w:val="007B3725"/>
    <w:rsid w:val="007B3BB3"/>
    <w:rsid w:val="007B5FB8"/>
    <w:rsid w:val="007B68B3"/>
    <w:rsid w:val="007B7667"/>
    <w:rsid w:val="007C1844"/>
    <w:rsid w:val="007C4B94"/>
    <w:rsid w:val="007C507D"/>
    <w:rsid w:val="007C590C"/>
    <w:rsid w:val="007C7A5D"/>
    <w:rsid w:val="007D0557"/>
    <w:rsid w:val="007D169A"/>
    <w:rsid w:val="007D4925"/>
    <w:rsid w:val="007E31F6"/>
    <w:rsid w:val="007E4A26"/>
    <w:rsid w:val="007F1F18"/>
    <w:rsid w:val="007F65E9"/>
    <w:rsid w:val="008000E3"/>
    <w:rsid w:val="00801B64"/>
    <w:rsid w:val="00802182"/>
    <w:rsid w:val="008058B3"/>
    <w:rsid w:val="008060E0"/>
    <w:rsid w:val="008076B7"/>
    <w:rsid w:val="00810656"/>
    <w:rsid w:val="00810999"/>
    <w:rsid w:val="00810B7C"/>
    <w:rsid w:val="008128B2"/>
    <w:rsid w:val="008147FE"/>
    <w:rsid w:val="00816897"/>
    <w:rsid w:val="00823599"/>
    <w:rsid w:val="008236B5"/>
    <w:rsid w:val="00826A70"/>
    <w:rsid w:val="0082712B"/>
    <w:rsid w:val="00830174"/>
    <w:rsid w:val="00831DAD"/>
    <w:rsid w:val="00832067"/>
    <w:rsid w:val="008332DE"/>
    <w:rsid w:val="0083372E"/>
    <w:rsid w:val="00841F85"/>
    <w:rsid w:val="0084301D"/>
    <w:rsid w:val="008443C6"/>
    <w:rsid w:val="0085121C"/>
    <w:rsid w:val="00853D88"/>
    <w:rsid w:val="00853F58"/>
    <w:rsid w:val="00856712"/>
    <w:rsid w:val="008579F3"/>
    <w:rsid w:val="00857C58"/>
    <w:rsid w:val="00861B0D"/>
    <w:rsid w:val="008623CD"/>
    <w:rsid w:val="0086255A"/>
    <w:rsid w:val="008700E1"/>
    <w:rsid w:val="0087041C"/>
    <w:rsid w:val="00870FAB"/>
    <w:rsid w:val="00872EF6"/>
    <w:rsid w:val="00873762"/>
    <w:rsid w:val="00874526"/>
    <w:rsid w:val="00874574"/>
    <w:rsid w:val="008747D4"/>
    <w:rsid w:val="00881BA5"/>
    <w:rsid w:val="008873F9"/>
    <w:rsid w:val="00887793"/>
    <w:rsid w:val="00887801"/>
    <w:rsid w:val="0089018F"/>
    <w:rsid w:val="008939BB"/>
    <w:rsid w:val="00893D60"/>
    <w:rsid w:val="00893D61"/>
    <w:rsid w:val="00896925"/>
    <w:rsid w:val="008A2A5B"/>
    <w:rsid w:val="008A3241"/>
    <w:rsid w:val="008A59D0"/>
    <w:rsid w:val="008B0C15"/>
    <w:rsid w:val="008B4DA9"/>
    <w:rsid w:val="008B60B5"/>
    <w:rsid w:val="008B6474"/>
    <w:rsid w:val="008B6E95"/>
    <w:rsid w:val="008B7B6F"/>
    <w:rsid w:val="008C0155"/>
    <w:rsid w:val="008C0AE2"/>
    <w:rsid w:val="008C141C"/>
    <w:rsid w:val="008C294E"/>
    <w:rsid w:val="008C2DBB"/>
    <w:rsid w:val="008C61A0"/>
    <w:rsid w:val="008C63F6"/>
    <w:rsid w:val="008C6D34"/>
    <w:rsid w:val="008C745B"/>
    <w:rsid w:val="008C7B19"/>
    <w:rsid w:val="008D0E41"/>
    <w:rsid w:val="008D15A1"/>
    <w:rsid w:val="008D1FA9"/>
    <w:rsid w:val="008D4B76"/>
    <w:rsid w:val="008D50F8"/>
    <w:rsid w:val="008D7F41"/>
    <w:rsid w:val="008E0A58"/>
    <w:rsid w:val="008F1741"/>
    <w:rsid w:val="008F33B8"/>
    <w:rsid w:val="008F72ED"/>
    <w:rsid w:val="008F789B"/>
    <w:rsid w:val="009008A9"/>
    <w:rsid w:val="00905787"/>
    <w:rsid w:val="00906F78"/>
    <w:rsid w:val="009100FA"/>
    <w:rsid w:val="0091135E"/>
    <w:rsid w:val="00913CA9"/>
    <w:rsid w:val="00914165"/>
    <w:rsid w:val="009144B7"/>
    <w:rsid w:val="00915ADD"/>
    <w:rsid w:val="009211D7"/>
    <w:rsid w:val="00921F1C"/>
    <w:rsid w:val="00922881"/>
    <w:rsid w:val="009234A0"/>
    <w:rsid w:val="00930D22"/>
    <w:rsid w:val="00933757"/>
    <w:rsid w:val="00934006"/>
    <w:rsid w:val="00940DF5"/>
    <w:rsid w:val="00941FFE"/>
    <w:rsid w:val="009448DF"/>
    <w:rsid w:val="00950A90"/>
    <w:rsid w:val="0095182D"/>
    <w:rsid w:val="009528E0"/>
    <w:rsid w:val="009531CD"/>
    <w:rsid w:val="00955587"/>
    <w:rsid w:val="00955FA3"/>
    <w:rsid w:val="00957C76"/>
    <w:rsid w:val="00957F44"/>
    <w:rsid w:val="0096110F"/>
    <w:rsid w:val="00963E2F"/>
    <w:rsid w:val="00965A5F"/>
    <w:rsid w:val="00965FE7"/>
    <w:rsid w:val="009675C2"/>
    <w:rsid w:val="00967669"/>
    <w:rsid w:val="00967740"/>
    <w:rsid w:val="00970820"/>
    <w:rsid w:val="009716C4"/>
    <w:rsid w:val="0097298C"/>
    <w:rsid w:val="009860EE"/>
    <w:rsid w:val="00986266"/>
    <w:rsid w:val="00986E41"/>
    <w:rsid w:val="00987A7C"/>
    <w:rsid w:val="0099031F"/>
    <w:rsid w:val="00990EA0"/>
    <w:rsid w:val="00991994"/>
    <w:rsid w:val="00992008"/>
    <w:rsid w:val="0099293A"/>
    <w:rsid w:val="0099447D"/>
    <w:rsid w:val="00994B9B"/>
    <w:rsid w:val="0099510B"/>
    <w:rsid w:val="00996859"/>
    <w:rsid w:val="00997527"/>
    <w:rsid w:val="00997FA0"/>
    <w:rsid w:val="009A020C"/>
    <w:rsid w:val="009A14A6"/>
    <w:rsid w:val="009A2368"/>
    <w:rsid w:val="009A3477"/>
    <w:rsid w:val="009A4B2A"/>
    <w:rsid w:val="009A5C4E"/>
    <w:rsid w:val="009A64F8"/>
    <w:rsid w:val="009B0435"/>
    <w:rsid w:val="009B3757"/>
    <w:rsid w:val="009C0BEF"/>
    <w:rsid w:val="009C2E43"/>
    <w:rsid w:val="009C300A"/>
    <w:rsid w:val="009C6668"/>
    <w:rsid w:val="009C7481"/>
    <w:rsid w:val="009D078C"/>
    <w:rsid w:val="009D08D7"/>
    <w:rsid w:val="009D3204"/>
    <w:rsid w:val="009D4E42"/>
    <w:rsid w:val="009D6B4E"/>
    <w:rsid w:val="009D6F56"/>
    <w:rsid w:val="009E318D"/>
    <w:rsid w:val="009E3297"/>
    <w:rsid w:val="009E7F83"/>
    <w:rsid w:val="009F0572"/>
    <w:rsid w:val="009F3139"/>
    <w:rsid w:val="009F36BF"/>
    <w:rsid w:val="009F4F1B"/>
    <w:rsid w:val="009F5D7B"/>
    <w:rsid w:val="009F6528"/>
    <w:rsid w:val="009F6BFD"/>
    <w:rsid w:val="00A010CE"/>
    <w:rsid w:val="00A013E9"/>
    <w:rsid w:val="00A07CDA"/>
    <w:rsid w:val="00A11B85"/>
    <w:rsid w:val="00A12BEE"/>
    <w:rsid w:val="00A20729"/>
    <w:rsid w:val="00A25532"/>
    <w:rsid w:val="00A26DAB"/>
    <w:rsid w:val="00A30C6C"/>
    <w:rsid w:val="00A3469D"/>
    <w:rsid w:val="00A3483A"/>
    <w:rsid w:val="00A34999"/>
    <w:rsid w:val="00A355AD"/>
    <w:rsid w:val="00A35EF5"/>
    <w:rsid w:val="00A364AF"/>
    <w:rsid w:val="00A40369"/>
    <w:rsid w:val="00A427C3"/>
    <w:rsid w:val="00A432EA"/>
    <w:rsid w:val="00A442CD"/>
    <w:rsid w:val="00A445C0"/>
    <w:rsid w:val="00A45D78"/>
    <w:rsid w:val="00A46BD8"/>
    <w:rsid w:val="00A479F0"/>
    <w:rsid w:val="00A51574"/>
    <w:rsid w:val="00A556AB"/>
    <w:rsid w:val="00A56C83"/>
    <w:rsid w:val="00A56D60"/>
    <w:rsid w:val="00A65E81"/>
    <w:rsid w:val="00A669F7"/>
    <w:rsid w:val="00A67959"/>
    <w:rsid w:val="00A70074"/>
    <w:rsid w:val="00A71120"/>
    <w:rsid w:val="00A729AA"/>
    <w:rsid w:val="00A75EE9"/>
    <w:rsid w:val="00A80681"/>
    <w:rsid w:val="00A80FB1"/>
    <w:rsid w:val="00A813B9"/>
    <w:rsid w:val="00A820BD"/>
    <w:rsid w:val="00A821D6"/>
    <w:rsid w:val="00A8595E"/>
    <w:rsid w:val="00A85CC4"/>
    <w:rsid w:val="00A8631A"/>
    <w:rsid w:val="00A86BF1"/>
    <w:rsid w:val="00A87AA5"/>
    <w:rsid w:val="00A92AC9"/>
    <w:rsid w:val="00A93F2C"/>
    <w:rsid w:val="00A964F8"/>
    <w:rsid w:val="00A96792"/>
    <w:rsid w:val="00AA211D"/>
    <w:rsid w:val="00AA3677"/>
    <w:rsid w:val="00AA404E"/>
    <w:rsid w:val="00AA53CC"/>
    <w:rsid w:val="00AB166D"/>
    <w:rsid w:val="00AB1BDC"/>
    <w:rsid w:val="00AB1EBE"/>
    <w:rsid w:val="00AB3814"/>
    <w:rsid w:val="00AB486C"/>
    <w:rsid w:val="00AB5BFD"/>
    <w:rsid w:val="00AD083E"/>
    <w:rsid w:val="00AD36F5"/>
    <w:rsid w:val="00AD3BDC"/>
    <w:rsid w:val="00AD4E1F"/>
    <w:rsid w:val="00AE1767"/>
    <w:rsid w:val="00AE19C9"/>
    <w:rsid w:val="00AE44FB"/>
    <w:rsid w:val="00AE7E24"/>
    <w:rsid w:val="00AF25C7"/>
    <w:rsid w:val="00AF54F2"/>
    <w:rsid w:val="00B03252"/>
    <w:rsid w:val="00B05C8E"/>
    <w:rsid w:val="00B06778"/>
    <w:rsid w:val="00B06E03"/>
    <w:rsid w:val="00B10B9F"/>
    <w:rsid w:val="00B12521"/>
    <w:rsid w:val="00B20736"/>
    <w:rsid w:val="00B257AF"/>
    <w:rsid w:val="00B260BF"/>
    <w:rsid w:val="00B2693C"/>
    <w:rsid w:val="00B33FAA"/>
    <w:rsid w:val="00B35D73"/>
    <w:rsid w:val="00B414EE"/>
    <w:rsid w:val="00B46369"/>
    <w:rsid w:val="00B46EFD"/>
    <w:rsid w:val="00B50A2F"/>
    <w:rsid w:val="00B52D09"/>
    <w:rsid w:val="00B53DE2"/>
    <w:rsid w:val="00B54042"/>
    <w:rsid w:val="00B544C5"/>
    <w:rsid w:val="00B54C13"/>
    <w:rsid w:val="00B570C6"/>
    <w:rsid w:val="00B57F9F"/>
    <w:rsid w:val="00B62101"/>
    <w:rsid w:val="00B762BC"/>
    <w:rsid w:val="00B76C14"/>
    <w:rsid w:val="00B81800"/>
    <w:rsid w:val="00B84456"/>
    <w:rsid w:val="00B84BD5"/>
    <w:rsid w:val="00B868E3"/>
    <w:rsid w:val="00B91425"/>
    <w:rsid w:val="00B91F87"/>
    <w:rsid w:val="00B93DAC"/>
    <w:rsid w:val="00B959BE"/>
    <w:rsid w:val="00B9633C"/>
    <w:rsid w:val="00BA0B6D"/>
    <w:rsid w:val="00BA3D5D"/>
    <w:rsid w:val="00BA41D4"/>
    <w:rsid w:val="00BA4D6C"/>
    <w:rsid w:val="00BA714A"/>
    <w:rsid w:val="00BB26F6"/>
    <w:rsid w:val="00BB307B"/>
    <w:rsid w:val="00BB3425"/>
    <w:rsid w:val="00BB54B0"/>
    <w:rsid w:val="00BB757A"/>
    <w:rsid w:val="00BC1172"/>
    <w:rsid w:val="00BC4F2C"/>
    <w:rsid w:val="00BC7844"/>
    <w:rsid w:val="00BD0029"/>
    <w:rsid w:val="00BD0257"/>
    <w:rsid w:val="00BD0DF3"/>
    <w:rsid w:val="00BD1522"/>
    <w:rsid w:val="00BD3BAC"/>
    <w:rsid w:val="00BD46B4"/>
    <w:rsid w:val="00BD6C2F"/>
    <w:rsid w:val="00BE0CD6"/>
    <w:rsid w:val="00BE6E3E"/>
    <w:rsid w:val="00BF01B1"/>
    <w:rsid w:val="00C02531"/>
    <w:rsid w:val="00C057B3"/>
    <w:rsid w:val="00C07E27"/>
    <w:rsid w:val="00C07EEB"/>
    <w:rsid w:val="00C135CB"/>
    <w:rsid w:val="00C15DAC"/>
    <w:rsid w:val="00C16267"/>
    <w:rsid w:val="00C23CDF"/>
    <w:rsid w:val="00C2618E"/>
    <w:rsid w:val="00C272CB"/>
    <w:rsid w:val="00C27D20"/>
    <w:rsid w:val="00C27FF8"/>
    <w:rsid w:val="00C30D1B"/>
    <w:rsid w:val="00C32279"/>
    <w:rsid w:val="00C33D58"/>
    <w:rsid w:val="00C35EB1"/>
    <w:rsid w:val="00C36EFA"/>
    <w:rsid w:val="00C37738"/>
    <w:rsid w:val="00C41761"/>
    <w:rsid w:val="00C41A97"/>
    <w:rsid w:val="00C47738"/>
    <w:rsid w:val="00C47F33"/>
    <w:rsid w:val="00C5300F"/>
    <w:rsid w:val="00C54595"/>
    <w:rsid w:val="00C55944"/>
    <w:rsid w:val="00C56326"/>
    <w:rsid w:val="00C57672"/>
    <w:rsid w:val="00C607BC"/>
    <w:rsid w:val="00C66F0C"/>
    <w:rsid w:val="00C67291"/>
    <w:rsid w:val="00C674E8"/>
    <w:rsid w:val="00C677D0"/>
    <w:rsid w:val="00C67D17"/>
    <w:rsid w:val="00C70E16"/>
    <w:rsid w:val="00C73449"/>
    <w:rsid w:val="00C77588"/>
    <w:rsid w:val="00C77972"/>
    <w:rsid w:val="00C8098D"/>
    <w:rsid w:val="00C8144A"/>
    <w:rsid w:val="00C90541"/>
    <w:rsid w:val="00C916B8"/>
    <w:rsid w:val="00C94203"/>
    <w:rsid w:val="00C966AD"/>
    <w:rsid w:val="00C972CC"/>
    <w:rsid w:val="00C97454"/>
    <w:rsid w:val="00C97A03"/>
    <w:rsid w:val="00CA1238"/>
    <w:rsid w:val="00CA4F64"/>
    <w:rsid w:val="00CA5014"/>
    <w:rsid w:val="00CB2B48"/>
    <w:rsid w:val="00CB653F"/>
    <w:rsid w:val="00CC04A7"/>
    <w:rsid w:val="00CC1073"/>
    <w:rsid w:val="00CC21BE"/>
    <w:rsid w:val="00CC28D1"/>
    <w:rsid w:val="00CC338B"/>
    <w:rsid w:val="00CC4C88"/>
    <w:rsid w:val="00CC6A20"/>
    <w:rsid w:val="00CD2CA3"/>
    <w:rsid w:val="00CD4F6B"/>
    <w:rsid w:val="00CE0AF2"/>
    <w:rsid w:val="00CE1321"/>
    <w:rsid w:val="00CE3C5A"/>
    <w:rsid w:val="00CE4D8B"/>
    <w:rsid w:val="00CF2F9B"/>
    <w:rsid w:val="00CF5254"/>
    <w:rsid w:val="00CF66E4"/>
    <w:rsid w:val="00CF6887"/>
    <w:rsid w:val="00D03E0C"/>
    <w:rsid w:val="00D0539D"/>
    <w:rsid w:val="00D05A0A"/>
    <w:rsid w:val="00D0656E"/>
    <w:rsid w:val="00D07C3D"/>
    <w:rsid w:val="00D101BD"/>
    <w:rsid w:val="00D1204E"/>
    <w:rsid w:val="00D13E7D"/>
    <w:rsid w:val="00D23A71"/>
    <w:rsid w:val="00D25333"/>
    <w:rsid w:val="00D26112"/>
    <w:rsid w:val="00D34628"/>
    <w:rsid w:val="00D37FEC"/>
    <w:rsid w:val="00D41F88"/>
    <w:rsid w:val="00D44464"/>
    <w:rsid w:val="00D44EB8"/>
    <w:rsid w:val="00D47AA2"/>
    <w:rsid w:val="00D51649"/>
    <w:rsid w:val="00D51E33"/>
    <w:rsid w:val="00D53709"/>
    <w:rsid w:val="00D53881"/>
    <w:rsid w:val="00D554FE"/>
    <w:rsid w:val="00D5667A"/>
    <w:rsid w:val="00D6052B"/>
    <w:rsid w:val="00D60624"/>
    <w:rsid w:val="00D60A06"/>
    <w:rsid w:val="00D64002"/>
    <w:rsid w:val="00D718AB"/>
    <w:rsid w:val="00D719A5"/>
    <w:rsid w:val="00D729B1"/>
    <w:rsid w:val="00D75884"/>
    <w:rsid w:val="00D80052"/>
    <w:rsid w:val="00D83612"/>
    <w:rsid w:val="00D84039"/>
    <w:rsid w:val="00D84813"/>
    <w:rsid w:val="00D861F6"/>
    <w:rsid w:val="00D92C9E"/>
    <w:rsid w:val="00D959B2"/>
    <w:rsid w:val="00D973F7"/>
    <w:rsid w:val="00DA07E2"/>
    <w:rsid w:val="00DA3A8F"/>
    <w:rsid w:val="00DA6F57"/>
    <w:rsid w:val="00DB0506"/>
    <w:rsid w:val="00DB1C19"/>
    <w:rsid w:val="00DB2DE0"/>
    <w:rsid w:val="00DB49A6"/>
    <w:rsid w:val="00DB62C9"/>
    <w:rsid w:val="00DC0F1C"/>
    <w:rsid w:val="00DC3254"/>
    <w:rsid w:val="00DC744A"/>
    <w:rsid w:val="00DD118B"/>
    <w:rsid w:val="00DD56E7"/>
    <w:rsid w:val="00DD7F99"/>
    <w:rsid w:val="00DE77DB"/>
    <w:rsid w:val="00DF18B3"/>
    <w:rsid w:val="00DF40C3"/>
    <w:rsid w:val="00DF4642"/>
    <w:rsid w:val="00DF502E"/>
    <w:rsid w:val="00DF5312"/>
    <w:rsid w:val="00E018E9"/>
    <w:rsid w:val="00E02CB8"/>
    <w:rsid w:val="00E04195"/>
    <w:rsid w:val="00E05F71"/>
    <w:rsid w:val="00E069C0"/>
    <w:rsid w:val="00E074BF"/>
    <w:rsid w:val="00E07A3F"/>
    <w:rsid w:val="00E12090"/>
    <w:rsid w:val="00E12A39"/>
    <w:rsid w:val="00E135B5"/>
    <w:rsid w:val="00E13CD0"/>
    <w:rsid w:val="00E15D9A"/>
    <w:rsid w:val="00E16B7A"/>
    <w:rsid w:val="00E16CC9"/>
    <w:rsid w:val="00E17C38"/>
    <w:rsid w:val="00E21972"/>
    <w:rsid w:val="00E21CA3"/>
    <w:rsid w:val="00E2437F"/>
    <w:rsid w:val="00E2442E"/>
    <w:rsid w:val="00E26DD4"/>
    <w:rsid w:val="00E26EA6"/>
    <w:rsid w:val="00E27C8F"/>
    <w:rsid w:val="00E31EC4"/>
    <w:rsid w:val="00E32131"/>
    <w:rsid w:val="00E34074"/>
    <w:rsid w:val="00E375E5"/>
    <w:rsid w:val="00E42CE5"/>
    <w:rsid w:val="00E43479"/>
    <w:rsid w:val="00E43634"/>
    <w:rsid w:val="00E437AA"/>
    <w:rsid w:val="00E47781"/>
    <w:rsid w:val="00E51FDE"/>
    <w:rsid w:val="00E55F38"/>
    <w:rsid w:val="00E61522"/>
    <w:rsid w:val="00E62A77"/>
    <w:rsid w:val="00E62B9F"/>
    <w:rsid w:val="00E633F7"/>
    <w:rsid w:val="00E63F48"/>
    <w:rsid w:val="00E654B6"/>
    <w:rsid w:val="00E67CDB"/>
    <w:rsid w:val="00E715F7"/>
    <w:rsid w:val="00E72180"/>
    <w:rsid w:val="00E73582"/>
    <w:rsid w:val="00E75AE5"/>
    <w:rsid w:val="00E75DBF"/>
    <w:rsid w:val="00E770F3"/>
    <w:rsid w:val="00E82C7F"/>
    <w:rsid w:val="00E878A5"/>
    <w:rsid w:val="00E87C11"/>
    <w:rsid w:val="00E94FD7"/>
    <w:rsid w:val="00E95723"/>
    <w:rsid w:val="00E97100"/>
    <w:rsid w:val="00EA0112"/>
    <w:rsid w:val="00EA0C1D"/>
    <w:rsid w:val="00EA15C4"/>
    <w:rsid w:val="00EA3147"/>
    <w:rsid w:val="00EA621D"/>
    <w:rsid w:val="00EB088C"/>
    <w:rsid w:val="00EB27C7"/>
    <w:rsid w:val="00EB6725"/>
    <w:rsid w:val="00EC11A1"/>
    <w:rsid w:val="00EC132B"/>
    <w:rsid w:val="00EC1D22"/>
    <w:rsid w:val="00EC2FDB"/>
    <w:rsid w:val="00EC5B63"/>
    <w:rsid w:val="00EC66F7"/>
    <w:rsid w:val="00EC6777"/>
    <w:rsid w:val="00EC6F96"/>
    <w:rsid w:val="00ED0B61"/>
    <w:rsid w:val="00ED2054"/>
    <w:rsid w:val="00ED2CCE"/>
    <w:rsid w:val="00ED2E48"/>
    <w:rsid w:val="00ED5ED7"/>
    <w:rsid w:val="00ED790D"/>
    <w:rsid w:val="00EE0844"/>
    <w:rsid w:val="00EE0FF4"/>
    <w:rsid w:val="00EE3949"/>
    <w:rsid w:val="00EE3AFB"/>
    <w:rsid w:val="00EF47AF"/>
    <w:rsid w:val="00EF6304"/>
    <w:rsid w:val="00EF6BD6"/>
    <w:rsid w:val="00F00F40"/>
    <w:rsid w:val="00F02374"/>
    <w:rsid w:val="00F02B9F"/>
    <w:rsid w:val="00F03BBD"/>
    <w:rsid w:val="00F044B6"/>
    <w:rsid w:val="00F05DD0"/>
    <w:rsid w:val="00F10CD9"/>
    <w:rsid w:val="00F10D29"/>
    <w:rsid w:val="00F114F8"/>
    <w:rsid w:val="00F157CD"/>
    <w:rsid w:val="00F168F1"/>
    <w:rsid w:val="00F21F12"/>
    <w:rsid w:val="00F24314"/>
    <w:rsid w:val="00F24C7D"/>
    <w:rsid w:val="00F2521D"/>
    <w:rsid w:val="00F2584D"/>
    <w:rsid w:val="00F32114"/>
    <w:rsid w:val="00F337A3"/>
    <w:rsid w:val="00F36052"/>
    <w:rsid w:val="00F405F1"/>
    <w:rsid w:val="00F41C37"/>
    <w:rsid w:val="00F4474B"/>
    <w:rsid w:val="00F55A8A"/>
    <w:rsid w:val="00F565DB"/>
    <w:rsid w:val="00F6393D"/>
    <w:rsid w:val="00F64E29"/>
    <w:rsid w:val="00F66FE8"/>
    <w:rsid w:val="00F73A2D"/>
    <w:rsid w:val="00F74E01"/>
    <w:rsid w:val="00F75229"/>
    <w:rsid w:val="00F75361"/>
    <w:rsid w:val="00F7582C"/>
    <w:rsid w:val="00F921DD"/>
    <w:rsid w:val="00F94C99"/>
    <w:rsid w:val="00F9659E"/>
    <w:rsid w:val="00FA017E"/>
    <w:rsid w:val="00FA0663"/>
    <w:rsid w:val="00FA222C"/>
    <w:rsid w:val="00FA2DEA"/>
    <w:rsid w:val="00FA3032"/>
    <w:rsid w:val="00FA551E"/>
    <w:rsid w:val="00FA7F11"/>
    <w:rsid w:val="00FB1903"/>
    <w:rsid w:val="00FB1D0C"/>
    <w:rsid w:val="00FB24A1"/>
    <w:rsid w:val="00FB474B"/>
    <w:rsid w:val="00FB7245"/>
    <w:rsid w:val="00FB79CF"/>
    <w:rsid w:val="00FC0618"/>
    <w:rsid w:val="00FC0D48"/>
    <w:rsid w:val="00FC2F2F"/>
    <w:rsid w:val="00FC59AC"/>
    <w:rsid w:val="00FC71A6"/>
    <w:rsid w:val="00FD5CFF"/>
    <w:rsid w:val="00FE5C64"/>
    <w:rsid w:val="00FE7875"/>
    <w:rsid w:val="00FE7AF1"/>
    <w:rsid w:val="00FF2B6D"/>
    <w:rsid w:val="00FF3F63"/>
    <w:rsid w:val="00FF6D2F"/>
    <w:rsid w:val="412F69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2AE6"/>
  <w15:chartTrackingRefBased/>
  <w15:docId w15:val="{70BDE770-A4BC-4C63-B78C-BFFCE166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E6"/>
    <w:pPr>
      <w:spacing w:after="160" w:line="259" w:lineRule="auto"/>
    </w:pPr>
  </w:style>
  <w:style w:type="paragraph" w:styleId="Heading1">
    <w:name w:val="heading 1"/>
    <w:basedOn w:val="Normal"/>
    <w:next w:val="Normal"/>
    <w:link w:val="Heading1Char"/>
    <w:uiPriority w:val="9"/>
    <w:qFormat/>
    <w:rsid w:val="00BD1522"/>
    <w:pPr>
      <w:keepNext/>
      <w:keepLines/>
      <w:numPr>
        <w:numId w:val="9"/>
      </w:numPr>
      <w:spacing w:before="480" w:after="0"/>
      <w:outlineLvl w:val="0"/>
    </w:pPr>
    <w:rPr>
      <w:rFonts w:asciiTheme="majorHAnsi" w:eastAsiaTheme="majorEastAsia" w:hAnsiTheme="majorHAnsi" w:cstheme="majorBidi"/>
      <w:b/>
      <w:bCs/>
      <w:color w:val="94055E" w:themeColor="accent1" w:themeShade="BF"/>
      <w:sz w:val="28"/>
      <w:szCs w:val="28"/>
    </w:rPr>
  </w:style>
  <w:style w:type="paragraph" w:styleId="Heading2">
    <w:name w:val="heading 2"/>
    <w:basedOn w:val="Normal"/>
    <w:next w:val="Normal"/>
    <w:link w:val="Heading2Char"/>
    <w:uiPriority w:val="9"/>
    <w:unhideWhenUsed/>
    <w:qFormat/>
    <w:rsid w:val="00BD1522"/>
    <w:pPr>
      <w:keepNext/>
      <w:keepLines/>
      <w:numPr>
        <w:ilvl w:val="1"/>
        <w:numId w:val="9"/>
      </w:numPr>
      <w:spacing w:before="200" w:after="0"/>
      <w:outlineLvl w:val="1"/>
    </w:pPr>
    <w:rPr>
      <w:rFonts w:asciiTheme="majorHAnsi" w:eastAsiaTheme="majorEastAsia" w:hAnsiTheme="majorHAnsi" w:cstheme="majorBidi"/>
      <w:b/>
      <w:bCs/>
      <w:color w:val="C7077E" w:themeColor="accent1"/>
      <w:sz w:val="26"/>
      <w:szCs w:val="26"/>
    </w:rPr>
  </w:style>
  <w:style w:type="paragraph" w:styleId="Heading3">
    <w:name w:val="heading 3"/>
    <w:basedOn w:val="Normal"/>
    <w:next w:val="Normal"/>
    <w:link w:val="Heading3Char"/>
    <w:uiPriority w:val="9"/>
    <w:semiHidden/>
    <w:unhideWhenUsed/>
    <w:qFormat/>
    <w:rsid w:val="00BD1522"/>
    <w:pPr>
      <w:keepNext/>
      <w:keepLines/>
      <w:numPr>
        <w:ilvl w:val="2"/>
        <w:numId w:val="9"/>
      </w:numPr>
      <w:spacing w:before="200" w:after="0"/>
      <w:outlineLvl w:val="2"/>
    </w:pPr>
    <w:rPr>
      <w:rFonts w:asciiTheme="majorHAnsi" w:eastAsiaTheme="majorEastAsia" w:hAnsiTheme="majorHAnsi" w:cstheme="majorBidi"/>
      <w:b/>
      <w:bCs/>
      <w:color w:val="C7077E" w:themeColor="accent1"/>
    </w:rPr>
  </w:style>
  <w:style w:type="paragraph" w:styleId="Heading4">
    <w:name w:val="heading 4"/>
    <w:basedOn w:val="Normal"/>
    <w:next w:val="Normal"/>
    <w:link w:val="Heading4Char"/>
    <w:uiPriority w:val="9"/>
    <w:semiHidden/>
    <w:unhideWhenUsed/>
    <w:qFormat/>
    <w:rsid w:val="00BD1522"/>
    <w:pPr>
      <w:keepNext/>
      <w:keepLines/>
      <w:numPr>
        <w:ilvl w:val="3"/>
        <w:numId w:val="9"/>
      </w:numPr>
      <w:spacing w:before="200" w:after="0"/>
      <w:outlineLvl w:val="3"/>
    </w:pPr>
    <w:rPr>
      <w:rFonts w:asciiTheme="majorHAnsi" w:eastAsiaTheme="majorEastAsia" w:hAnsiTheme="majorHAnsi" w:cstheme="majorBidi"/>
      <w:b/>
      <w:bCs/>
      <w:i/>
      <w:iCs/>
      <w:color w:val="C7077E" w:themeColor="accent1"/>
    </w:rPr>
  </w:style>
  <w:style w:type="paragraph" w:styleId="Heading5">
    <w:name w:val="heading 5"/>
    <w:basedOn w:val="Normal"/>
    <w:next w:val="Normal"/>
    <w:link w:val="Heading5Char"/>
    <w:uiPriority w:val="9"/>
    <w:semiHidden/>
    <w:unhideWhenUsed/>
    <w:qFormat/>
    <w:rsid w:val="00BD1522"/>
    <w:pPr>
      <w:keepNext/>
      <w:keepLines/>
      <w:numPr>
        <w:ilvl w:val="4"/>
        <w:numId w:val="9"/>
      </w:numPr>
      <w:spacing w:before="200" w:after="0"/>
      <w:outlineLvl w:val="4"/>
    </w:pPr>
    <w:rPr>
      <w:rFonts w:asciiTheme="majorHAnsi" w:eastAsiaTheme="majorEastAsia" w:hAnsiTheme="majorHAnsi" w:cstheme="majorBidi"/>
      <w:color w:val="62033E" w:themeColor="accent1" w:themeShade="7F"/>
    </w:rPr>
  </w:style>
  <w:style w:type="paragraph" w:styleId="Heading6">
    <w:name w:val="heading 6"/>
    <w:basedOn w:val="Normal"/>
    <w:next w:val="Normal"/>
    <w:link w:val="Heading6Char"/>
    <w:uiPriority w:val="9"/>
    <w:semiHidden/>
    <w:unhideWhenUsed/>
    <w:qFormat/>
    <w:rsid w:val="00BD1522"/>
    <w:pPr>
      <w:keepNext/>
      <w:keepLines/>
      <w:numPr>
        <w:ilvl w:val="5"/>
        <w:numId w:val="9"/>
      </w:numPr>
      <w:spacing w:before="200" w:after="0"/>
      <w:outlineLvl w:val="5"/>
    </w:pPr>
    <w:rPr>
      <w:rFonts w:asciiTheme="majorHAnsi" w:eastAsiaTheme="majorEastAsia" w:hAnsiTheme="majorHAnsi" w:cstheme="majorBidi"/>
      <w:i/>
      <w:iCs/>
      <w:color w:val="62033E" w:themeColor="accent1" w:themeShade="7F"/>
    </w:rPr>
  </w:style>
  <w:style w:type="paragraph" w:styleId="Heading7">
    <w:name w:val="heading 7"/>
    <w:basedOn w:val="Normal"/>
    <w:next w:val="Normal"/>
    <w:link w:val="Heading7Char"/>
    <w:uiPriority w:val="9"/>
    <w:semiHidden/>
    <w:unhideWhenUsed/>
    <w:qFormat/>
    <w:rsid w:val="00BD1522"/>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152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1522"/>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522"/>
    <w:rPr>
      <w:rFonts w:asciiTheme="majorHAnsi" w:eastAsiaTheme="majorEastAsia" w:hAnsiTheme="majorHAnsi" w:cstheme="majorBidi"/>
      <w:b/>
      <w:bCs/>
      <w:color w:val="94055E" w:themeColor="accent1" w:themeShade="BF"/>
      <w:sz w:val="28"/>
      <w:szCs w:val="28"/>
    </w:rPr>
  </w:style>
  <w:style w:type="character" w:customStyle="1" w:styleId="Heading2Char">
    <w:name w:val="Heading 2 Char"/>
    <w:basedOn w:val="DefaultParagraphFont"/>
    <w:link w:val="Heading2"/>
    <w:uiPriority w:val="9"/>
    <w:rsid w:val="00BD1522"/>
    <w:rPr>
      <w:rFonts w:asciiTheme="majorHAnsi" w:eastAsiaTheme="majorEastAsia" w:hAnsiTheme="majorHAnsi" w:cstheme="majorBidi"/>
      <w:b/>
      <w:bCs/>
      <w:color w:val="C7077E" w:themeColor="accent1"/>
      <w:sz w:val="26"/>
      <w:szCs w:val="26"/>
    </w:rPr>
  </w:style>
  <w:style w:type="character" w:customStyle="1" w:styleId="Heading3Char">
    <w:name w:val="Heading 3 Char"/>
    <w:basedOn w:val="DefaultParagraphFont"/>
    <w:link w:val="Heading3"/>
    <w:uiPriority w:val="9"/>
    <w:semiHidden/>
    <w:rsid w:val="00BD1522"/>
    <w:rPr>
      <w:rFonts w:asciiTheme="majorHAnsi" w:eastAsiaTheme="majorEastAsia" w:hAnsiTheme="majorHAnsi" w:cstheme="majorBidi"/>
      <w:b/>
      <w:bCs/>
      <w:color w:val="C7077E" w:themeColor="accent1"/>
    </w:rPr>
  </w:style>
  <w:style w:type="character" w:customStyle="1" w:styleId="Heading4Char">
    <w:name w:val="Heading 4 Char"/>
    <w:basedOn w:val="DefaultParagraphFont"/>
    <w:link w:val="Heading4"/>
    <w:uiPriority w:val="9"/>
    <w:semiHidden/>
    <w:rsid w:val="00BD1522"/>
    <w:rPr>
      <w:rFonts w:asciiTheme="majorHAnsi" w:eastAsiaTheme="majorEastAsia" w:hAnsiTheme="majorHAnsi" w:cstheme="majorBidi"/>
      <w:b/>
      <w:bCs/>
      <w:i/>
      <w:iCs/>
      <w:color w:val="C7077E" w:themeColor="accent1"/>
    </w:rPr>
  </w:style>
  <w:style w:type="character" w:customStyle="1" w:styleId="Heading5Char">
    <w:name w:val="Heading 5 Char"/>
    <w:basedOn w:val="DefaultParagraphFont"/>
    <w:link w:val="Heading5"/>
    <w:uiPriority w:val="9"/>
    <w:semiHidden/>
    <w:rsid w:val="00BD1522"/>
    <w:rPr>
      <w:rFonts w:asciiTheme="majorHAnsi" w:eastAsiaTheme="majorEastAsia" w:hAnsiTheme="majorHAnsi" w:cstheme="majorBidi"/>
      <w:color w:val="62033E" w:themeColor="accent1" w:themeShade="7F"/>
    </w:rPr>
  </w:style>
  <w:style w:type="character" w:customStyle="1" w:styleId="Heading6Char">
    <w:name w:val="Heading 6 Char"/>
    <w:basedOn w:val="DefaultParagraphFont"/>
    <w:link w:val="Heading6"/>
    <w:uiPriority w:val="9"/>
    <w:semiHidden/>
    <w:rsid w:val="00BD1522"/>
    <w:rPr>
      <w:rFonts w:asciiTheme="majorHAnsi" w:eastAsiaTheme="majorEastAsia" w:hAnsiTheme="majorHAnsi" w:cstheme="majorBidi"/>
      <w:i/>
      <w:iCs/>
      <w:color w:val="62033E" w:themeColor="accent1" w:themeShade="7F"/>
    </w:rPr>
  </w:style>
  <w:style w:type="character" w:customStyle="1" w:styleId="Heading7Char">
    <w:name w:val="Heading 7 Char"/>
    <w:basedOn w:val="DefaultParagraphFont"/>
    <w:link w:val="Heading7"/>
    <w:uiPriority w:val="9"/>
    <w:semiHidden/>
    <w:rsid w:val="00BD15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15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1522"/>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BD1522"/>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D1522"/>
    <w:pPr>
      <w:ind w:left="720"/>
      <w:contextualSpacing/>
    </w:pPr>
  </w:style>
  <w:style w:type="character" w:styleId="Hyperlink">
    <w:name w:val="Hyperlink"/>
    <w:basedOn w:val="DefaultParagraphFont"/>
    <w:uiPriority w:val="99"/>
    <w:unhideWhenUsed/>
    <w:rsid w:val="004558E6"/>
    <w:rPr>
      <w:color w:val="0070C0" w:themeColor="hyperlink"/>
      <w:u w:val="single"/>
    </w:rPr>
  </w:style>
  <w:style w:type="character" w:styleId="FollowedHyperlink">
    <w:name w:val="FollowedHyperlink"/>
    <w:basedOn w:val="DefaultParagraphFont"/>
    <w:uiPriority w:val="99"/>
    <w:semiHidden/>
    <w:unhideWhenUsed/>
    <w:rsid w:val="00421446"/>
    <w:rPr>
      <w:color w:val="0070C0" w:themeColor="followedHyperlink"/>
      <w:u w:val="single"/>
    </w:rPr>
  </w:style>
  <w:style w:type="character" w:styleId="UnresolvedMention">
    <w:name w:val="Unresolved Mention"/>
    <w:basedOn w:val="DefaultParagraphFont"/>
    <w:uiPriority w:val="99"/>
    <w:semiHidden/>
    <w:unhideWhenUsed/>
    <w:rsid w:val="00CF5254"/>
    <w:rPr>
      <w:color w:val="605E5C"/>
      <w:shd w:val="clear" w:color="auto" w:fill="E1DFDD"/>
    </w:rPr>
  </w:style>
  <w:style w:type="paragraph" w:styleId="FootnoteText">
    <w:name w:val="footnote text"/>
    <w:basedOn w:val="Normal"/>
    <w:link w:val="FootnoteTextChar"/>
    <w:uiPriority w:val="99"/>
    <w:semiHidden/>
    <w:unhideWhenUsed/>
    <w:rsid w:val="00A403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369"/>
    <w:rPr>
      <w:sz w:val="20"/>
      <w:szCs w:val="20"/>
    </w:rPr>
  </w:style>
  <w:style w:type="character" w:styleId="FootnoteReference">
    <w:name w:val="footnote reference"/>
    <w:basedOn w:val="DefaultParagraphFont"/>
    <w:uiPriority w:val="99"/>
    <w:semiHidden/>
    <w:unhideWhenUsed/>
    <w:rsid w:val="00A40369"/>
    <w:rPr>
      <w:vertAlign w:val="superscript"/>
    </w:rPr>
  </w:style>
  <w:style w:type="paragraph" w:styleId="NormalWeb">
    <w:name w:val="Normal (Web)"/>
    <w:basedOn w:val="Normal"/>
    <w:uiPriority w:val="99"/>
    <w:unhideWhenUsed/>
    <w:rsid w:val="006F07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6646B"/>
    <w:rPr>
      <w:sz w:val="16"/>
      <w:szCs w:val="16"/>
    </w:rPr>
  </w:style>
  <w:style w:type="paragraph" w:styleId="CommentText">
    <w:name w:val="annotation text"/>
    <w:basedOn w:val="Normal"/>
    <w:link w:val="CommentTextChar"/>
    <w:uiPriority w:val="99"/>
    <w:unhideWhenUsed/>
    <w:rsid w:val="0056646B"/>
    <w:pPr>
      <w:spacing w:line="240" w:lineRule="auto"/>
    </w:pPr>
    <w:rPr>
      <w:sz w:val="20"/>
      <w:szCs w:val="20"/>
    </w:rPr>
  </w:style>
  <w:style w:type="character" w:customStyle="1" w:styleId="CommentTextChar">
    <w:name w:val="Comment Text Char"/>
    <w:basedOn w:val="DefaultParagraphFont"/>
    <w:link w:val="CommentText"/>
    <w:uiPriority w:val="99"/>
    <w:rsid w:val="0056646B"/>
    <w:rPr>
      <w:sz w:val="20"/>
      <w:szCs w:val="20"/>
    </w:rPr>
  </w:style>
  <w:style w:type="paragraph" w:styleId="CommentSubject">
    <w:name w:val="annotation subject"/>
    <w:basedOn w:val="CommentText"/>
    <w:next w:val="CommentText"/>
    <w:link w:val="CommentSubjectChar"/>
    <w:uiPriority w:val="99"/>
    <w:semiHidden/>
    <w:unhideWhenUsed/>
    <w:rsid w:val="0056646B"/>
    <w:rPr>
      <w:b/>
      <w:bCs/>
    </w:rPr>
  </w:style>
  <w:style w:type="character" w:customStyle="1" w:styleId="CommentSubjectChar">
    <w:name w:val="Comment Subject Char"/>
    <w:basedOn w:val="CommentTextChar"/>
    <w:link w:val="CommentSubject"/>
    <w:uiPriority w:val="99"/>
    <w:semiHidden/>
    <w:rsid w:val="0056646B"/>
    <w:rPr>
      <w:b/>
      <w:bCs/>
      <w:sz w:val="20"/>
      <w:szCs w:val="20"/>
    </w:rPr>
  </w:style>
  <w:style w:type="paragraph" w:styleId="Header">
    <w:name w:val="header"/>
    <w:basedOn w:val="Normal"/>
    <w:link w:val="HeaderChar"/>
    <w:uiPriority w:val="99"/>
    <w:unhideWhenUsed/>
    <w:rsid w:val="005F2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67"/>
  </w:style>
  <w:style w:type="paragraph" w:styleId="Footer">
    <w:name w:val="footer"/>
    <w:basedOn w:val="Normal"/>
    <w:link w:val="FooterChar"/>
    <w:uiPriority w:val="99"/>
    <w:unhideWhenUsed/>
    <w:rsid w:val="005F2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67"/>
  </w:style>
  <w:style w:type="paragraph" w:customStyle="1" w:styleId="paragraph">
    <w:name w:val="paragraph"/>
    <w:basedOn w:val="Normal"/>
    <w:rsid w:val="000A184C"/>
    <w:pPr>
      <w:spacing w:before="100" w:beforeAutospacing="1" w:after="100" w:afterAutospacing="1" w:line="240" w:lineRule="auto"/>
    </w:pPr>
    <w:rPr>
      <w:rFonts w:ascii="Times New Roman" w:eastAsia="Times New Roman" w:hAnsi="Times New Roman" w:cs="Times New Roman"/>
      <w:b/>
      <w:bCs/>
      <w:color w:val="C7047E"/>
      <w:sz w:val="24"/>
      <w:szCs w:val="24"/>
      <w:lang w:eastAsia="en-GB"/>
    </w:rPr>
  </w:style>
  <w:style w:type="character" w:customStyle="1" w:styleId="normaltextrun">
    <w:name w:val="normaltextrun"/>
    <w:basedOn w:val="DefaultParagraphFont"/>
    <w:rsid w:val="000A184C"/>
  </w:style>
  <w:style w:type="paragraph" w:styleId="Revision">
    <w:name w:val="Revision"/>
    <w:hidden/>
    <w:uiPriority w:val="99"/>
    <w:semiHidden/>
    <w:rsid w:val="00C2618E"/>
    <w:pPr>
      <w:spacing w:after="0" w:line="240" w:lineRule="auto"/>
    </w:pPr>
  </w:style>
  <w:style w:type="paragraph" w:styleId="EndnoteText">
    <w:name w:val="endnote text"/>
    <w:basedOn w:val="Normal"/>
    <w:link w:val="EndnoteTextChar"/>
    <w:uiPriority w:val="99"/>
    <w:semiHidden/>
    <w:unhideWhenUsed/>
    <w:rsid w:val="00D261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6112"/>
    <w:rPr>
      <w:sz w:val="20"/>
      <w:szCs w:val="20"/>
    </w:rPr>
  </w:style>
  <w:style w:type="character" w:styleId="EndnoteReference">
    <w:name w:val="endnote reference"/>
    <w:basedOn w:val="DefaultParagraphFont"/>
    <w:uiPriority w:val="99"/>
    <w:semiHidden/>
    <w:unhideWhenUsed/>
    <w:rsid w:val="00D261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467">
      <w:bodyDiv w:val="1"/>
      <w:marLeft w:val="0"/>
      <w:marRight w:val="0"/>
      <w:marTop w:val="0"/>
      <w:marBottom w:val="0"/>
      <w:divBdr>
        <w:top w:val="none" w:sz="0" w:space="0" w:color="auto"/>
        <w:left w:val="none" w:sz="0" w:space="0" w:color="auto"/>
        <w:bottom w:val="none" w:sz="0" w:space="0" w:color="auto"/>
        <w:right w:val="none" w:sz="0" w:space="0" w:color="auto"/>
      </w:divBdr>
      <w:divsChild>
        <w:div w:id="2084637607">
          <w:marLeft w:val="0"/>
          <w:marRight w:val="0"/>
          <w:marTop w:val="0"/>
          <w:marBottom w:val="0"/>
          <w:divBdr>
            <w:top w:val="none" w:sz="0" w:space="0" w:color="auto"/>
            <w:left w:val="none" w:sz="0" w:space="0" w:color="auto"/>
            <w:bottom w:val="none" w:sz="0" w:space="0" w:color="auto"/>
            <w:right w:val="none" w:sz="0" w:space="0" w:color="auto"/>
          </w:divBdr>
          <w:divsChild>
            <w:div w:id="1553422682">
              <w:marLeft w:val="0"/>
              <w:marRight w:val="0"/>
              <w:marTop w:val="0"/>
              <w:marBottom w:val="0"/>
              <w:divBdr>
                <w:top w:val="none" w:sz="0" w:space="0" w:color="auto"/>
                <w:left w:val="none" w:sz="0" w:space="0" w:color="auto"/>
                <w:bottom w:val="none" w:sz="0" w:space="0" w:color="auto"/>
                <w:right w:val="none" w:sz="0" w:space="0" w:color="auto"/>
              </w:divBdr>
              <w:divsChild>
                <w:div w:id="8006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471">
      <w:bodyDiv w:val="1"/>
      <w:marLeft w:val="0"/>
      <w:marRight w:val="0"/>
      <w:marTop w:val="0"/>
      <w:marBottom w:val="0"/>
      <w:divBdr>
        <w:top w:val="none" w:sz="0" w:space="0" w:color="auto"/>
        <w:left w:val="none" w:sz="0" w:space="0" w:color="auto"/>
        <w:bottom w:val="none" w:sz="0" w:space="0" w:color="auto"/>
        <w:right w:val="none" w:sz="0" w:space="0" w:color="auto"/>
      </w:divBdr>
    </w:div>
    <w:div w:id="28729213">
      <w:bodyDiv w:val="1"/>
      <w:marLeft w:val="0"/>
      <w:marRight w:val="0"/>
      <w:marTop w:val="0"/>
      <w:marBottom w:val="0"/>
      <w:divBdr>
        <w:top w:val="none" w:sz="0" w:space="0" w:color="auto"/>
        <w:left w:val="none" w:sz="0" w:space="0" w:color="auto"/>
        <w:bottom w:val="none" w:sz="0" w:space="0" w:color="auto"/>
        <w:right w:val="none" w:sz="0" w:space="0" w:color="auto"/>
      </w:divBdr>
    </w:div>
    <w:div w:id="31613781">
      <w:bodyDiv w:val="1"/>
      <w:marLeft w:val="0"/>
      <w:marRight w:val="0"/>
      <w:marTop w:val="0"/>
      <w:marBottom w:val="0"/>
      <w:divBdr>
        <w:top w:val="none" w:sz="0" w:space="0" w:color="auto"/>
        <w:left w:val="none" w:sz="0" w:space="0" w:color="auto"/>
        <w:bottom w:val="none" w:sz="0" w:space="0" w:color="auto"/>
        <w:right w:val="none" w:sz="0" w:space="0" w:color="auto"/>
      </w:divBdr>
    </w:div>
    <w:div w:id="45446852">
      <w:bodyDiv w:val="1"/>
      <w:marLeft w:val="0"/>
      <w:marRight w:val="0"/>
      <w:marTop w:val="0"/>
      <w:marBottom w:val="0"/>
      <w:divBdr>
        <w:top w:val="none" w:sz="0" w:space="0" w:color="auto"/>
        <w:left w:val="none" w:sz="0" w:space="0" w:color="auto"/>
        <w:bottom w:val="none" w:sz="0" w:space="0" w:color="auto"/>
        <w:right w:val="none" w:sz="0" w:space="0" w:color="auto"/>
      </w:divBdr>
    </w:div>
    <w:div w:id="58674765">
      <w:bodyDiv w:val="1"/>
      <w:marLeft w:val="0"/>
      <w:marRight w:val="0"/>
      <w:marTop w:val="0"/>
      <w:marBottom w:val="0"/>
      <w:divBdr>
        <w:top w:val="none" w:sz="0" w:space="0" w:color="auto"/>
        <w:left w:val="none" w:sz="0" w:space="0" w:color="auto"/>
        <w:bottom w:val="none" w:sz="0" w:space="0" w:color="auto"/>
        <w:right w:val="none" w:sz="0" w:space="0" w:color="auto"/>
      </w:divBdr>
    </w:div>
    <w:div w:id="71003245">
      <w:bodyDiv w:val="1"/>
      <w:marLeft w:val="0"/>
      <w:marRight w:val="0"/>
      <w:marTop w:val="0"/>
      <w:marBottom w:val="0"/>
      <w:divBdr>
        <w:top w:val="none" w:sz="0" w:space="0" w:color="auto"/>
        <w:left w:val="none" w:sz="0" w:space="0" w:color="auto"/>
        <w:bottom w:val="none" w:sz="0" w:space="0" w:color="auto"/>
        <w:right w:val="none" w:sz="0" w:space="0" w:color="auto"/>
      </w:divBdr>
    </w:div>
    <w:div w:id="98764279">
      <w:bodyDiv w:val="1"/>
      <w:marLeft w:val="0"/>
      <w:marRight w:val="0"/>
      <w:marTop w:val="0"/>
      <w:marBottom w:val="0"/>
      <w:divBdr>
        <w:top w:val="none" w:sz="0" w:space="0" w:color="auto"/>
        <w:left w:val="none" w:sz="0" w:space="0" w:color="auto"/>
        <w:bottom w:val="none" w:sz="0" w:space="0" w:color="auto"/>
        <w:right w:val="none" w:sz="0" w:space="0" w:color="auto"/>
      </w:divBdr>
      <w:divsChild>
        <w:div w:id="1865634287">
          <w:marLeft w:val="0"/>
          <w:marRight w:val="0"/>
          <w:marTop w:val="0"/>
          <w:marBottom w:val="300"/>
          <w:divBdr>
            <w:top w:val="none" w:sz="0" w:space="0" w:color="auto"/>
            <w:left w:val="none" w:sz="0" w:space="0" w:color="auto"/>
            <w:bottom w:val="none" w:sz="0" w:space="0" w:color="auto"/>
            <w:right w:val="none" w:sz="0" w:space="0" w:color="auto"/>
          </w:divBdr>
          <w:divsChild>
            <w:div w:id="19224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3260">
      <w:bodyDiv w:val="1"/>
      <w:marLeft w:val="0"/>
      <w:marRight w:val="0"/>
      <w:marTop w:val="0"/>
      <w:marBottom w:val="0"/>
      <w:divBdr>
        <w:top w:val="none" w:sz="0" w:space="0" w:color="auto"/>
        <w:left w:val="none" w:sz="0" w:space="0" w:color="auto"/>
        <w:bottom w:val="none" w:sz="0" w:space="0" w:color="auto"/>
        <w:right w:val="none" w:sz="0" w:space="0" w:color="auto"/>
      </w:divBdr>
    </w:div>
    <w:div w:id="132526006">
      <w:bodyDiv w:val="1"/>
      <w:marLeft w:val="0"/>
      <w:marRight w:val="0"/>
      <w:marTop w:val="0"/>
      <w:marBottom w:val="0"/>
      <w:divBdr>
        <w:top w:val="none" w:sz="0" w:space="0" w:color="auto"/>
        <w:left w:val="none" w:sz="0" w:space="0" w:color="auto"/>
        <w:bottom w:val="none" w:sz="0" w:space="0" w:color="auto"/>
        <w:right w:val="none" w:sz="0" w:space="0" w:color="auto"/>
      </w:divBdr>
    </w:div>
    <w:div w:id="155151629">
      <w:bodyDiv w:val="1"/>
      <w:marLeft w:val="0"/>
      <w:marRight w:val="0"/>
      <w:marTop w:val="0"/>
      <w:marBottom w:val="0"/>
      <w:divBdr>
        <w:top w:val="none" w:sz="0" w:space="0" w:color="auto"/>
        <w:left w:val="none" w:sz="0" w:space="0" w:color="auto"/>
        <w:bottom w:val="none" w:sz="0" w:space="0" w:color="auto"/>
        <w:right w:val="none" w:sz="0" w:space="0" w:color="auto"/>
      </w:divBdr>
    </w:div>
    <w:div w:id="162747297">
      <w:bodyDiv w:val="1"/>
      <w:marLeft w:val="0"/>
      <w:marRight w:val="0"/>
      <w:marTop w:val="0"/>
      <w:marBottom w:val="0"/>
      <w:divBdr>
        <w:top w:val="none" w:sz="0" w:space="0" w:color="auto"/>
        <w:left w:val="none" w:sz="0" w:space="0" w:color="auto"/>
        <w:bottom w:val="none" w:sz="0" w:space="0" w:color="auto"/>
        <w:right w:val="none" w:sz="0" w:space="0" w:color="auto"/>
      </w:divBdr>
    </w:div>
    <w:div w:id="172501255">
      <w:bodyDiv w:val="1"/>
      <w:marLeft w:val="0"/>
      <w:marRight w:val="0"/>
      <w:marTop w:val="0"/>
      <w:marBottom w:val="0"/>
      <w:divBdr>
        <w:top w:val="none" w:sz="0" w:space="0" w:color="auto"/>
        <w:left w:val="none" w:sz="0" w:space="0" w:color="auto"/>
        <w:bottom w:val="none" w:sz="0" w:space="0" w:color="auto"/>
        <w:right w:val="none" w:sz="0" w:space="0" w:color="auto"/>
      </w:divBdr>
    </w:div>
    <w:div w:id="190267680">
      <w:bodyDiv w:val="1"/>
      <w:marLeft w:val="0"/>
      <w:marRight w:val="0"/>
      <w:marTop w:val="0"/>
      <w:marBottom w:val="0"/>
      <w:divBdr>
        <w:top w:val="none" w:sz="0" w:space="0" w:color="auto"/>
        <w:left w:val="none" w:sz="0" w:space="0" w:color="auto"/>
        <w:bottom w:val="none" w:sz="0" w:space="0" w:color="auto"/>
        <w:right w:val="none" w:sz="0" w:space="0" w:color="auto"/>
      </w:divBdr>
    </w:div>
    <w:div w:id="223107205">
      <w:bodyDiv w:val="1"/>
      <w:marLeft w:val="0"/>
      <w:marRight w:val="0"/>
      <w:marTop w:val="0"/>
      <w:marBottom w:val="0"/>
      <w:divBdr>
        <w:top w:val="none" w:sz="0" w:space="0" w:color="auto"/>
        <w:left w:val="none" w:sz="0" w:space="0" w:color="auto"/>
        <w:bottom w:val="none" w:sz="0" w:space="0" w:color="auto"/>
        <w:right w:val="none" w:sz="0" w:space="0" w:color="auto"/>
      </w:divBdr>
    </w:div>
    <w:div w:id="235366027">
      <w:bodyDiv w:val="1"/>
      <w:marLeft w:val="0"/>
      <w:marRight w:val="0"/>
      <w:marTop w:val="0"/>
      <w:marBottom w:val="0"/>
      <w:divBdr>
        <w:top w:val="none" w:sz="0" w:space="0" w:color="auto"/>
        <w:left w:val="none" w:sz="0" w:space="0" w:color="auto"/>
        <w:bottom w:val="none" w:sz="0" w:space="0" w:color="auto"/>
        <w:right w:val="none" w:sz="0" w:space="0" w:color="auto"/>
      </w:divBdr>
      <w:divsChild>
        <w:div w:id="2087915173">
          <w:marLeft w:val="0"/>
          <w:marRight w:val="0"/>
          <w:marTop w:val="0"/>
          <w:marBottom w:val="0"/>
          <w:divBdr>
            <w:top w:val="single" w:sz="2" w:space="0" w:color="auto"/>
            <w:left w:val="single" w:sz="2" w:space="0" w:color="auto"/>
            <w:bottom w:val="single" w:sz="2" w:space="0" w:color="auto"/>
            <w:right w:val="single" w:sz="2" w:space="0" w:color="auto"/>
          </w:divBdr>
          <w:divsChild>
            <w:div w:id="4486631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82351954">
      <w:bodyDiv w:val="1"/>
      <w:marLeft w:val="0"/>
      <w:marRight w:val="0"/>
      <w:marTop w:val="0"/>
      <w:marBottom w:val="0"/>
      <w:divBdr>
        <w:top w:val="none" w:sz="0" w:space="0" w:color="auto"/>
        <w:left w:val="none" w:sz="0" w:space="0" w:color="auto"/>
        <w:bottom w:val="none" w:sz="0" w:space="0" w:color="auto"/>
        <w:right w:val="none" w:sz="0" w:space="0" w:color="auto"/>
      </w:divBdr>
      <w:divsChild>
        <w:div w:id="523058437">
          <w:marLeft w:val="0"/>
          <w:marRight w:val="0"/>
          <w:marTop w:val="0"/>
          <w:marBottom w:val="0"/>
          <w:divBdr>
            <w:top w:val="none" w:sz="0" w:space="0" w:color="auto"/>
            <w:left w:val="none" w:sz="0" w:space="0" w:color="auto"/>
            <w:bottom w:val="none" w:sz="0" w:space="0" w:color="auto"/>
            <w:right w:val="none" w:sz="0" w:space="0" w:color="auto"/>
          </w:divBdr>
          <w:divsChild>
            <w:div w:id="1378821123">
              <w:marLeft w:val="854"/>
              <w:marRight w:val="854"/>
              <w:marTop w:val="0"/>
              <w:marBottom w:val="0"/>
              <w:divBdr>
                <w:top w:val="none" w:sz="0" w:space="0" w:color="auto"/>
                <w:left w:val="none" w:sz="0" w:space="0" w:color="auto"/>
                <w:bottom w:val="none" w:sz="0" w:space="0" w:color="auto"/>
                <w:right w:val="none" w:sz="0" w:space="0" w:color="auto"/>
              </w:divBdr>
              <w:divsChild>
                <w:div w:id="995063992">
                  <w:marLeft w:val="294"/>
                  <w:marRight w:val="294"/>
                  <w:marTop w:val="0"/>
                  <w:marBottom w:val="0"/>
                  <w:divBdr>
                    <w:top w:val="none" w:sz="0" w:space="0" w:color="auto"/>
                    <w:left w:val="none" w:sz="0" w:space="0" w:color="auto"/>
                    <w:bottom w:val="none" w:sz="0" w:space="0" w:color="auto"/>
                    <w:right w:val="none" w:sz="0" w:space="0" w:color="auto"/>
                  </w:divBdr>
                  <w:divsChild>
                    <w:div w:id="7186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448378">
      <w:bodyDiv w:val="1"/>
      <w:marLeft w:val="0"/>
      <w:marRight w:val="0"/>
      <w:marTop w:val="0"/>
      <w:marBottom w:val="0"/>
      <w:divBdr>
        <w:top w:val="none" w:sz="0" w:space="0" w:color="auto"/>
        <w:left w:val="none" w:sz="0" w:space="0" w:color="auto"/>
        <w:bottom w:val="none" w:sz="0" w:space="0" w:color="auto"/>
        <w:right w:val="none" w:sz="0" w:space="0" w:color="auto"/>
      </w:divBdr>
    </w:div>
    <w:div w:id="330911667">
      <w:bodyDiv w:val="1"/>
      <w:marLeft w:val="0"/>
      <w:marRight w:val="0"/>
      <w:marTop w:val="0"/>
      <w:marBottom w:val="0"/>
      <w:divBdr>
        <w:top w:val="none" w:sz="0" w:space="0" w:color="auto"/>
        <w:left w:val="none" w:sz="0" w:space="0" w:color="auto"/>
        <w:bottom w:val="none" w:sz="0" w:space="0" w:color="auto"/>
        <w:right w:val="none" w:sz="0" w:space="0" w:color="auto"/>
      </w:divBdr>
    </w:div>
    <w:div w:id="338121698">
      <w:bodyDiv w:val="1"/>
      <w:marLeft w:val="0"/>
      <w:marRight w:val="0"/>
      <w:marTop w:val="0"/>
      <w:marBottom w:val="0"/>
      <w:divBdr>
        <w:top w:val="none" w:sz="0" w:space="0" w:color="auto"/>
        <w:left w:val="none" w:sz="0" w:space="0" w:color="auto"/>
        <w:bottom w:val="none" w:sz="0" w:space="0" w:color="auto"/>
        <w:right w:val="none" w:sz="0" w:space="0" w:color="auto"/>
      </w:divBdr>
      <w:divsChild>
        <w:div w:id="1417047122">
          <w:marLeft w:val="0"/>
          <w:marRight w:val="0"/>
          <w:marTop w:val="0"/>
          <w:marBottom w:val="0"/>
          <w:divBdr>
            <w:top w:val="none" w:sz="0" w:space="0" w:color="auto"/>
            <w:left w:val="none" w:sz="0" w:space="0" w:color="auto"/>
            <w:bottom w:val="none" w:sz="0" w:space="0" w:color="auto"/>
            <w:right w:val="none" w:sz="0" w:space="0" w:color="auto"/>
          </w:divBdr>
          <w:divsChild>
            <w:div w:id="484669888">
              <w:marLeft w:val="854"/>
              <w:marRight w:val="854"/>
              <w:marTop w:val="0"/>
              <w:marBottom w:val="0"/>
              <w:divBdr>
                <w:top w:val="none" w:sz="0" w:space="0" w:color="auto"/>
                <w:left w:val="none" w:sz="0" w:space="0" w:color="auto"/>
                <w:bottom w:val="none" w:sz="0" w:space="0" w:color="auto"/>
                <w:right w:val="none" w:sz="0" w:space="0" w:color="auto"/>
              </w:divBdr>
              <w:divsChild>
                <w:div w:id="1473912321">
                  <w:marLeft w:val="294"/>
                  <w:marRight w:val="294"/>
                  <w:marTop w:val="0"/>
                  <w:marBottom w:val="0"/>
                  <w:divBdr>
                    <w:top w:val="none" w:sz="0" w:space="0" w:color="auto"/>
                    <w:left w:val="none" w:sz="0" w:space="0" w:color="auto"/>
                    <w:bottom w:val="none" w:sz="0" w:space="0" w:color="auto"/>
                    <w:right w:val="none" w:sz="0" w:space="0" w:color="auto"/>
                  </w:divBdr>
                  <w:divsChild>
                    <w:div w:id="5631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92419">
      <w:bodyDiv w:val="1"/>
      <w:marLeft w:val="0"/>
      <w:marRight w:val="0"/>
      <w:marTop w:val="0"/>
      <w:marBottom w:val="0"/>
      <w:divBdr>
        <w:top w:val="none" w:sz="0" w:space="0" w:color="auto"/>
        <w:left w:val="none" w:sz="0" w:space="0" w:color="auto"/>
        <w:bottom w:val="none" w:sz="0" w:space="0" w:color="auto"/>
        <w:right w:val="none" w:sz="0" w:space="0" w:color="auto"/>
      </w:divBdr>
    </w:div>
    <w:div w:id="564753942">
      <w:bodyDiv w:val="1"/>
      <w:marLeft w:val="0"/>
      <w:marRight w:val="0"/>
      <w:marTop w:val="0"/>
      <w:marBottom w:val="0"/>
      <w:divBdr>
        <w:top w:val="none" w:sz="0" w:space="0" w:color="auto"/>
        <w:left w:val="none" w:sz="0" w:space="0" w:color="auto"/>
        <w:bottom w:val="none" w:sz="0" w:space="0" w:color="auto"/>
        <w:right w:val="none" w:sz="0" w:space="0" w:color="auto"/>
      </w:divBdr>
      <w:divsChild>
        <w:div w:id="1739746909">
          <w:marLeft w:val="0"/>
          <w:marRight w:val="0"/>
          <w:marTop w:val="0"/>
          <w:marBottom w:val="0"/>
          <w:divBdr>
            <w:top w:val="single" w:sz="2" w:space="0" w:color="auto"/>
            <w:left w:val="single" w:sz="2" w:space="0" w:color="auto"/>
            <w:bottom w:val="single" w:sz="2" w:space="0" w:color="auto"/>
            <w:right w:val="single" w:sz="2" w:space="0" w:color="auto"/>
          </w:divBdr>
        </w:div>
      </w:divsChild>
    </w:div>
    <w:div w:id="655960027">
      <w:bodyDiv w:val="1"/>
      <w:marLeft w:val="0"/>
      <w:marRight w:val="0"/>
      <w:marTop w:val="0"/>
      <w:marBottom w:val="0"/>
      <w:divBdr>
        <w:top w:val="none" w:sz="0" w:space="0" w:color="auto"/>
        <w:left w:val="none" w:sz="0" w:space="0" w:color="auto"/>
        <w:bottom w:val="none" w:sz="0" w:space="0" w:color="auto"/>
        <w:right w:val="none" w:sz="0" w:space="0" w:color="auto"/>
      </w:divBdr>
    </w:div>
    <w:div w:id="656345099">
      <w:bodyDiv w:val="1"/>
      <w:marLeft w:val="0"/>
      <w:marRight w:val="0"/>
      <w:marTop w:val="0"/>
      <w:marBottom w:val="0"/>
      <w:divBdr>
        <w:top w:val="none" w:sz="0" w:space="0" w:color="auto"/>
        <w:left w:val="none" w:sz="0" w:space="0" w:color="auto"/>
        <w:bottom w:val="none" w:sz="0" w:space="0" w:color="auto"/>
        <w:right w:val="none" w:sz="0" w:space="0" w:color="auto"/>
      </w:divBdr>
    </w:div>
    <w:div w:id="666829582">
      <w:bodyDiv w:val="1"/>
      <w:marLeft w:val="0"/>
      <w:marRight w:val="0"/>
      <w:marTop w:val="0"/>
      <w:marBottom w:val="0"/>
      <w:divBdr>
        <w:top w:val="none" w:sz="0" w:space="0" w:color="auto"/>
        <w:left w:val="none" w:sz="0" w:space="0" w:color="auto"/>
        <w:bottom w:val="none" w:sz="0" w:space="0" w:color="auto"/>
        <w:right w:val="none" w:sz="0" w:space="0" w:color="auto"/>
      </w:divBdr>
      <w:divsChild>
        <w:div w:id="1741295259">
          <w:marLeft w:val="0"/>
          <w:marRight w:val="0"/>
          <w:marTop w:val="0"/>
          <w:marBottom w:val="0"/>
          <w:divBdr>
            <w:top w:val="none" w:sz="0" w:space="0" w:color="auto"/>
            <w:left w:val="none" w:sz="0" w:space="0" w:color="auto"/>
            <w:bottom w:val="none" w:sz="0" w:space="0" w:color="auto"/>
            <w:right w:val="none" w:sz="0" w:space="0" w:color="auto"/>
          </w:divBdr>
        </w:div>
      </w:divsChild>
    </w:div>
    <w:div w:id="671644725">
      <w:bodyDiv w:val="1"/>
      <w:marLeft w:val="0"/>
      <w:marRight w:val="0"/>
      <w:marTop w:val="0"/>
      <w:marBottom w:val="0"/>
      <w:divBdr>
        <w:top w:val="none" w:sz="0" w:space="0" w:color="auto"/>
        <w:left w:val="none" w:sz="0" w:space="0" w:color="auto"/>
        <w:bottom w:val="none" w:sz="0" w:space="0" w:color="auto"/>
        <w:right w:val="none" w:sz="0" w:space="0" w:color="auto"/>
      </w:divBdr>
    </w:div>
    <w:div w:id="678125021">
      <w:bodyDiv w:val="1"/>
      <w:marLeft w:val="0"/>
      <w:marRight w:val="0"/>
      <w:marTop w:val="0"/>
      <w:marBottom w:val="0"/>
      <w:divBdr>
        <w:top w:val="none" w:sz="0" w:space="0" w:color="auto"/>
        <w:left w:val="none" w:sz="0" w:space="0" w:color="auto"/>
        <w:bottom w:val="none" w:sz="0" w:space="0" w:color="auto"/>
        <w:right w:val="none" w:sz="0" w:space="0" w:color="auto"/>
      </w:divBdr>
    </w:div>
    <w:div w:id="678973441">
      <w:bodyDiv w:val="1"/>
      <w:marLeft w:val="0"/>
      <w:marRight w:val="0"/>
      <w:marTop w:val="0"/>
      <w:marBottom w:val="0"/>
      <w:divBdr>
        <w:top w:val="none" w:sz="0" w:space="0" w:color="auto"/>
        <w:left w:val="none" w:sz="0" w:space="0" w:color="auto"/>
        <w:bottom w:val="none" w:sz="0" w:space="0" w:color="auto"/>
        <w:right w:val="none" w:sz="0" w:space="0" w:color="auto"/>
      </w:divBdr>
    </w:div>
    <w:div w:id="683291099">
      <w:bodyDiv w:val="1"/>
      <w:marLeft w:val="0"/>
      <w:marRight w:val="0"/>
      <w:marTop w:val="0"/>
      <w:marBottom w:val="0"/>
      <w:divBdr>
        <w:top w:val="none" w:sz="0" w:space="0" w:color="auto"/>
        <w:left w:val="none" w:sz="0" w:space="0" w:color="auto"/>
        <w:bottom w:val="none" w:sz="0" w:space="0" w:color="auto"/>
        <w:right w:val="none" w:sz="0" w:space="0" w:color="auto"/>
      </w:divBdr>
    </w:div>
    <w:div w:id="713311741">
      <w:bodyDiv w:val="1"/>
      <w:marLeft w:val="0"/>
      <w:marRight w:val="0"/>
      <w:marTop w:val="0"/>
      <w:marBottom w:val="0"/>
      <w:divBdr>
        <w:top w:val="none" w:sz="0" w:space="0" w:color="auto"/>
        <w:left w:val="none" w:sz="0" w:space="0" w:color="auto"/>
        <w:bottom w:val="none" w:sz="0" w:space="0" w:color="auto"/>
        <w:right w:val="none" w:sz="0" w:space="0" w:color="auto"/>
      </w:divBdr>
    </w:div>
    <w:div w:id="732503912">
      <w:bodyDiv w:val="1"/>
      <w:marLeft w:val="0"/>
      <w:marRight w:val="0"/>
      <w:marTop w:val="0"/>
      <w:marBottom w:val="0"/>
      <w:divBdr>
        <w:top w:val="none" w:sz="0" w:space="0" w:color="auto"/>
        <w:left w:val="none" w:sz="0" w:space="0" w:color="auto"/>
        <w:bottom w:val="none" w:sz="0" w:space="0" w:color="auto"/>
        <w:right w:val="none" w:sz="0" w:space="0" w:color="auto"/>
      </w:divBdr>
    </w:div>
    <w:div w:id="765269210">
      <w:bodyDiv w:val="1"/>
      <w:marLeft w:val="0"/>
      <w:marRight w:val="0"/>
      <w:marTop w:val="0"/>
      <w:marBottom w:val="0"/>
      <w:divBdr>
        <w:top w:val="none" w:sz="0" w:space="0" w:color="auto"/>
        <w:left w:val="none" w:sz="0" w:space="0" w:color="auto"/>
        <w:bottom w:val="none" w:sz="0" w:space="0" w:color="auto"/>
        <w:right w:val="none" w:sz="0" w:space="0" w:color="auto"/>
      </w:divBdr>
    </w:div>
    <w:div w:id="777800243">
      <w:bodyDiv w:val="1"/>
      <w:marLeft w:val="0"/>
      <w:marRight w:val="0"/>
      <w:marTop w:val="0"/>
      <w:marBottom w:val="0"/>
      <w:divBdr>
        <w:top w:val="none" w:sz="0" w:space="0" w:color="auto"/>
        <w:left w:val="none" w:sz="0" w:space="0" w:color="auto"/>
        <w:bottom w:val="none" w:sz="0" w:space="0" w:color="auto"/>
        <w:right w:val="none" w:sz="0" w:space="0" w:color="auto"/>
      </w:divBdr>
    </w:div>
    <w:div w:id="791441157">
      <w:bodyDiv w:val="1"/>
      <w:marLeft w:val="0"/>
      <w:marRight w:val="0"/>
      <w:marTop w:val="0"/>
      <w:marBottom w:val="0"/>
      <w:divBdr>
        <w:top w:val="none" w:sz="0" w:space="0" w:color="auto"/>
        <w:left w:val="none" w:sz="0" w:space="0" w:color="auto"/>
        <w:bottom w:val="none" w:sz="0" w:space="0" w:color="auto"/>
        <w:right w:val="none" w:sz="0" w:space="0" w:color="auto"/>
      </w:divBdr>
    </w:div>
    <w:div w:id="795759108">
      <w:bodyDiv w:val="1"/>
      <w:marLeft w:val="0"/>
      <w:marRight w:val="0"/>
      <w:marTop w:val="0"/>
      <w:marBottom w:val="0"/>
      <w:divBdr>
        <w:top w:val="none" w:sz="0" w:space="0" w:color="auto"/>
        <w:left w:val="none" w:sz="0" w:space="0" w:color="auto"/>
        <w:bottom w:val="none" w:sz="0" w:space="0" w:color="auto"/>
        <w:right w:val="none" w:sz="0" w:space="0" w:color="auto"/>
      </w:divBdr>
    </w:div>
    <w:div w:id="854729234">
      <w:bodyDiv w:val="1"/>
      <w:marLeft w:val="0"/>
      <w:marRight w:val="0"/>
      <w:marTop w:val="0"/>
      <w:marBottom w:val="0"/>
      <w:divBdr>
        <w:top w:val="none" w:sz="0" w:space="0" w:color="auto"/>
        <w:left w:val="none" w:sz="0" w:space="0" w:color="auto"/>
        <w:bottom w:val="none" w:sz="0" w:space="0" w:color="auto"/>
        <w:right w:val="none" w:sz="0" w:space="0" w:color="auto"/>
      </w:divBdr>
    </w:div>
    <w:div w:id="860507531">
      <w:bodyDiv w:val="1"/>
      <w:marLeft w:val="0"/>
      <w:marRight w:val="0"/>
      <w:marTop w:val="0"/>
      <w:marBottom w:val="0"/>
      <w:divBdr>
        <w:top w:val="none" w:sz="0" w:space="0" w:color="auto"/>
        <w:left w:val="none" w:sz="0" w:space="0" w:color="auto"/>
        <w:bottom w:val="none" w:sz="0" w:space="0" w:color="auto"/>
        <w:right w:val="none" w:sz="0" w:space="0" w:color="auto"/>
      </w:divBdr>
    </w:div>
    <w:div w:id="865562736">
      <w:bodyDiv w:val="1"/>
      <w:marLeft w:val="0"/>
      <w:marRight w:val="0"/>
      <w:marTop w:val="0"/>
      <w:marBottom w:val="0"/>
      <w:divBdr>
        <w:top w:val="none" w:sz="0" w:space="0" w:color="auto"/>
        <w:left w:val="none" w:sz="0" w:space="0" w:color="auto"/>
        <w:bottom w:val="none" w:sz="0" w:space="0" w:color="auto"/>
        <w:right w:val="none" w:sz="0" w:space="0" w:color="auto"/>
      </w:divBdr>
    </w:div>
    <w:div w:id="936597914">
      <w:bodyDiv w:val="1"/>
      <w:marLeft w:val="0"/>
      <w:marRight w:val="0"/>
      <w:marTop w:val="0"/>
      <w:marBottom w:val="0"/>
      <w:divBdr>
        <w:top w:val="none" w:sz="0" w:space="0" w:color="auto"/>
        <w:left w:val="none" w:sz="0" w:space="0" w:color="auto"/>
        <w:bottom w:val="none" w:sz="0" w:space="0" w:color="auto"/>
        <w:right w:val="none" w:sz="0" w:space="0" w:color="auto"/>
      </w:divBdr>
    </w:div>
    <w:div w:id="942031062">
      <w:bodyDiv w:val="1"/>
      <w:marLeft w:val="0"/>
      <w:marRight w:val="0"/>
      <w:marTop w:val="0"/>
      <w:marBottom w:val="0"/>
      <w:divBdr>
        <w:top w:val="none" w:sz="0" w:space="0" w:color="auto"/>
        <w:left w:val="none" w:sz="0" w:space="0" w:color="auto"/>
        <w:bottom w:val="none" w:sz="0" w:space="0" w:color="auto"/>
        <w:right w:val="none" w:sz="0" w:space="0" w:color="auto"/>
      </w:divBdr>
    </w:div>
    <w:div w:id="971598907">
      <w:bodyDiv w:val="1"/>
      <w:marLeft w:val="0"/>
      <w:marRight w:val="0"/>
      <w:marTop w:val="0"/>
      <w:marBottom w:val="0"/>
      <w:divBdr>
        <w:top w:val="none" w:sz="0" w:space="0" w:color="auto"/>
        <w:left w:val="none" w:sz="0" w:space="0" w:color="auto"/>
        <w:bottom w:val="none" w:sz="0" w:space="0" w:color="auto"/>
        <w:right w:val="none" w:sz="0" w:space="0" w:color="auto"/>
      </w:divBdr>
    </w:div>
    <w:div w:id="976687256">
      <w:bodyDiv w:val="1"/>
      <w:marLeft w:val="0"/>
      <w:marRight w:val="0"/>
      <w:marTop w:val="0"/>
      <w:marBottom w:val="0"/>
      <w:divBdr>
        <w:top w:val="none" w:sz="0" w:space="0" w:color="auto"/>
        <w:left w:val="none" w:sz="0" w:space="0" w:color="auto"/>
        <w:bottom w:val="none" w:sz="0" w:space="0" w:color="auto"/>
        <w:right w:val="none" w:sz="0" w:space="0" w:color="auto"/>
      </w:divBdr>
    </w:div>
    <w:div w:id="983394170">
      <w:bodyDiv w:val="1"/>
      <w:marLeft w:val="0"/>
      <w:marRight w:val="0"/>
      <w:marTop w:val="0"/>
      <w:marBottom w:val="0"/>
      <w:divBdr>
        <w:top w:val="none" w:sz="0" w:space="0" w:color="auto"/>
        <w:left w:val="none" w:sz="0" w:space="0" w:color="auto"/>
        <w:bottom w:val="none" w:sz="0" w:space="0" w:color="auto"/>
        <w:right w:val="none" w:sz="0" w:space="0" w:color="auto"/>
      </w:divBdr>
    </w:div>
    <w:div w:id="998315489">
      <w:bodyDiv w:val="1"/>
      <w:marLeft w:val="0"/>
      <w:marRight w:val="0"/>
      <w:marTop w:val="0"/>
      <w:marBottom w:val="0"/>
      <w:divBdr>
        <w:top w:val="none" w:sz="0" w:space="0" w:color="auto"/>
        <w:left w:val="none" w:sz="0" w:space="0" w:color="auto"/>
        <w:bottom w:val="none" w:sz="0" w:space="0" w:color="auto"/>
        <w:right w:val="none" w:sz="0" w:space="0" w:color="auto"/>
      </w:divBdr>
    </w:div>
    <w:div w:id="1000741789">
      <w:bodyDiv w:val="1"/>
      <w:marLeft w:val="0"/>
      <w:marRight w:val="0"/>
      <w:marTop w:val="0"/>
      <w:marBottom w:val="0"/>
      <w:divBdr>
        <w:top w:val="none" w:sz="0" w:space="0" w:color="auto"/>
        <w:left w:val="none" w:sz="0" w:space="0" w:color="auto"/>
        <w:bottom w:val="none" w:sz="0" w:space="0" w:color="auto"/>
        <w:right w:val="none" w:sz="0" w:space="0" w:color="auto"/>
      </w:divBdr>
      <w:divsChild>
        <w:div w:id="1408455985">
          <w:marLeft w:val="0"/>
          <w:marRight w:val="0"/>
          <w:marTop w:val="0"/>
          <w:marBottom w:val="0"/>
          <w:divBdr>
            <w:top w:val="single" w:sz="2" w:space="0" w:color="auto"/>
            <w:left w:val="single" w:sz="2" w:space="0" w:color="auto"/>
            <w:bottom w:val="single" w:sz="2" w:space="0" w:color="auto"/>
            <w:right w:val="single" w:sz="2" w:space="0" w:color="auto"/>
          </w:divBdr>
        </w:div>
      </w:divsChild>
    </w:div>
    <w:div w:id="1014456829">
      <w:bodyDiv w:val="1"/>
      <w:marLeft w:val="0"/>
      <w:marRight w:val="0"/>
      <w:marTop w:val="0"/>
      <w:marBottom w:val="0"/>
      <w:divBdr>
        <w:top w:val="none" w:sz="0" w:space="0" w:color="auto"/>
        <w:left w:val="none" w:sz="0" w:space="0" w:color="auto"/>
        <w:bottom w:val="none" w:sz="0" w:space="0" w:color="auto"/>
        <w:right w:val="none" w:sz="0" w:space="0" w:color="auto"/>
      </w:divBdr>
    </w:div>
    <w:div w:id="1107970960">
      <w:bodyDiv w:val="1"/>
      <w:marLeft w:val="0"/>
      <w:marRight w:val="0"/>
      <w:marTop w:val="0"/>
      <w:marBottom w:val="0"/>
      <w:divBdr>
        <w:top w:val="none" w:sz="0" w:space="0" w:color="auto"/>
        <w:left w:val="none" w:sz="0" w:space="0" w:color="auto"/>
        <w:bottom w:val="none" w:sz="0" w:space="0" w:color="auto"/>
        <w:right w:val="none" w:sz="0" w:space="0" w:color="auto"/>
      </w:divBdr>
    </w:div>
    <w:div w:id="1114402750">
      <w:bodyDiv w:val="1"/>
      <w:marLeft w:val="0"/>
      <w:marRight w:val="0"/>
      <w:marTop w:val="0"/>
      <w:marBottom w:val="0"/>
      <w:divBdr>
        <w:top w:val="none" w:sz="0" w:space="0" w:color="auto"/>
        <w:left w:val="none" w:sz="0" w:space="0" w:color="auto"/>
        <w:bottom w:val="none" w:sz="0" w:space="0" w:color="auto"/>
        <w:right w:val="none" w:sz="0" w:space="0" w:color="auto"/>
      </w:divBdr>
    </w:div>
    <w:div w:id="1121531390">
      <w:bodyDiv w:val="1"/>
      <w:marLeft w:val="0"/>
      <w:marRight w:val="0"/>
      <w:marTop w:val="0"/>
      <w:marBottom w:val="0"/>
      <w:divBdr>
        <w:top w:val="none" w:sz="0" w:space="0" w:color="auto"/>
        <w:left w:val="none" w:sz="0" w:space="0" w:color="auto"/>
        <w:bottom w:val="none" w:sz="0" w:space="0" w:color="auto"/>
        <w:right w:val="none" w:sz="0" w:space="0" w:color="auto"/>
      </w:divBdr>
    </w:div>
    <w:div w:id="1148016891">
      <w:bodyDiv w:val="1"/>
      <w:marLeft w:val="0"/>
      <w:marRight w:val="0"/>
      <w:marTop w:val="0"/>
      <w:marBottom w:val="0"/>
      <w:divBdr>
        <w:top w:val="none" w:sz="0" w:space="0" w:color="auto"/>
        <w:left w:val="none" w:sz="0" w:space="0" w:color="auto"/>
        <w:bottom w:val="none" w:sz="0" w:space="0" w:color="auto"/>
        <w:right w:val="none" w:sz="0" w:space="0" w:color="auto"/>
      </w:divBdr>
    </w:div>
    <w:div w:id="1148747103">
      <w:bodyDiv w:val="1"/>
      <w:marLeft w:val="0"/>
      <w:marRight w:val="0"/>
      <w:marTop w:val="0"/>
      <w:marBottom w:val="0"/>
      <w:divBdr>
        <w:top w:val="none" w:sz="0" w:space="0" w:color="auto"/>
        <w:left w:val="none" w:sz="0" w:space="0" w:color="auto"/>
        <w:bottom w:val="none" w:sz="0" w:space="0" w:color="auto"/>
        <w:right w:val="none" w:sz="0" w:space="0" w:color="auto"/>
      </w:divBdr>
    </w:div>
    <w:div w:id="1153569868">
      <w:bodyDiv w:val="1"/>
      <w:marLeft w:val="0"/>
      <w:marRight w:val="0"/>
      <w:marTop w:val="0"/>
      <w:marBottom w:val="0"/>
      <w:divBdr>
        <w:top w:val="none" w:sz="0" w:space="0" w:color="auto"/>
        <w:left w:val="none" w:sz="0" w:space="0" w:color="auto"/>
        <w:bottom w:val="none" w:sz="0" w:space="0" w:color="auto"/>
        <w:right w:val="none" w:sz="0" w:space="0" w:color="auto"/>
      </w:divBdr>
    </w:div>
    <w:div w:id="1161040763">
      <w:bodyDiv w:val="1"/>
      <w:marLeft w:val="0"/>
      <w:marRight w:val="0"/>
      <w:marTop w:val="0"/>
      <w:marBottom w:val="0"/>
      <w:divBdr>
        <w:top w:val="none" w:sz="0" w:space="0" w:color="auto"/>
        <w:left w:val="none" w:sz="0" w:space="0" w:color="auto"/>
        <w:bottom w:val="none" w:sz="0" w:space="0" w:color="auto"/>
        <w:right w:val="none" w:sz="0" w:space="0" w:color="auto"/>
      </w:divBdr>
      <w:divsChild>
        <w:div w:id="579993850">
          <w:marLeft w:val="0"/>
          <w:marRight w:val="0"/>
          <w:marTop w:val="0"/>
          <w:marBottom w:val="0"/>
          <w:divBdr>
            <w:top w:val="none" w:sz="0" w:space="0" w:color="auto"/>
            <w:left w:val="none" w:sz="0" w:space="0" w:color="auto"/>
            <w:bottom w:val="none" w:sz="0" w:space="0" w:color="auto"/>
            <w:right w:val="none" w:sz="0" w:space="0" w:color="auto"/>
          </w:divBdr>
          <w:divsChild>
            <w:div w:id="19315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1127">
      <w:bodyDiv w:val="1"/>
      <w:marLeft w:val="0"/>
      <w:marRight w:val="0"/>
      <w:marTop w:val="0"/>
      <w:marBottom w:val="0"/>
      <w:divBdr>
        <w:top w:val="none" w:sz="0" w:space="0" w:color="auto"/>
        <w:left w:val="none" w:sz="0" w:space="0" w:color="auto"/>
        <w:bottom w:val="none" w:sz="0" w:space="0" w:color="auto"/>
        <w:right w:val="none" w:sz="0" w:space="0" w:color="auto"/>
      </w:divBdr>
      <w:divsChild>
        <w:div w:id="1464037993">
          <w:marLeft w:val="0"/>
          <w:marRight w:val="0"/>
          <w:marTop w:val="0"/>
          <w:marBottom w:val="0"/>
          <w:divBdr>
            <w:top w:val="none" w:sz="0" w:space="0" w:color="auto"/>
            <w:left w:val="none" w:sz="0" w:space="0" w:color="auto"/>
            <w:bottom w:val="none" w:sz="0" w:space="0" w:color="auto"/>
            <w:right w:val="none" w:sz="0" w:space="0" w:color="auto"/>
          </w:divBdr>
          <w:divsChild>
            <w:div w:id="1915047687">
              <w:marLeft w:val="0"/>
              <w:marRight w:val="0"/>
              <w:marTop w:val="0"/>
              <w:marBottom w:val="0"/>
              <w:divBdr>
                <w:top w:val="none" w:sz="0" w:space="0" w:color="auto"/>
                <w:left w:val="none" w:sz="0" w:space="0" w:color="auto"/>
                <w:bottom w:val="none" w:sz="0" w:space="0" w:color="auto"/>
                <w:right w:val="none" w:sz="0" w:space="0" w:color="auto"/>
              </w:divBdr>
              <w:divsChild>
                <w:div w:id="1983807213">
                  <w:marLeft w:val="0"/>
                  <w:marRight w:val="0"/>
                  <w:marTop w:val="0"/>
                  <w:marBottom w:val="0"/>
                  <w:divBdr>
                    <w:top w:val="none" w:sz="0" w:space="0" w:color="auto"/>
                    <w:left w:val="none" w:sz="0" w:space="0" w:color="auto"/>
                    <w:bottom w:val="none" w:sz="0" w:space="0" w:color="auto"/>
                    <w:right w:val="none" w:sz="0" w:space="0" w:color="auto"/>
                  </w:divBdr>
                  <w:divsChild>
                    <w:div w:id="533463960">
                      <w:marLeft w:val="0"/>
                      <w:marRight w:val="0"/>
                      <w:marTop w:val="0"/>
                      <w:marBottom w:val="0"/>
                      <w:divBdr>
                        <w:top w:val="none" w:sz="0" w:space="0" w:color="auto"/>
                        <w:left w:val="none" w:sz="0" w:space="0" w:color="auto"/>
                        <w:bottom w:val="none" w:sz="0" w:space="0" w:color="auto"/>
                        <w:right w:val="none" w:sz="0" w:space="0" w:color="auto"/>
                      </w:divBdr>
                      <w:divsChild>
                        <w:div w:id="1182016518">
                          <w:marLeft w:val="0"/>
                          <w:marRight w:val="0"/>
                          <w:marTop w:val="0"/>
                          <w:marBottom w:val="0"/>
                          <w:divBdr>
                            <w:top w:val="none" w:sz="0" w:space="0" w:color="auto"/>
                            <w:left w:val="none" w:sz="0" w:space="0" w:color="auto"/>
                            <w:bottom w:val="none" w:sz="0" w:space="0" w:color="auto"/>
                            <w:right w:val="none" w:sz="0" w:space="0" w:color="auto"/>
                          </w:divBdr>
                          <w:divsChild>
                            <w:div w:id="1848325803">
                              <w:marLeft w:val="0"/>
                              <w:marRight w:val="0"/>
                              <w:marTop w:val="0"/>
                              <w:marBottom w:val="0"/>
                              <w:divBdr>
                                <w:top w:val="none" w:sz="0" w:space="0" w:color="auto"/>
                                <w:left w:val="none" w:sz="0" w:space="0" w:color="auto"/>
                                <w:bottom w:val="none" w:sz="0" w:space="0" w:color="auto"/>
                                <w:right w:val="none" w:sz="0" w:space="0" w:color="auto"/>
                              </w:divBdr>
                              <w:divsChild>
                                <w:div w:id="915163240">
                                  <w:marLeft w:val="0"/>
                                  <w:marRight w:val="0"/>
                                  <w:marTop w:val="0"/>
                                  <w:marBottom w:val="0"/>
                                  <w:divBdr>
                                    <w:top w:val="none" w:sz="0" w:space="0" w:color="auto"/>
                                    <w:left w:val="none" w:sz="0" w:space="0" w:color="auto"/>
                                    <w:bottom w:val="none" w:sz="0" w:space="0" w:color="auto"/>
                                    <w:right w:val="none" w:sz="0" w:space="0" w:color="auto"/>
                                  </w:divBdr>
                                  <w:divsChild>
                                    <w:div w:id="130710031">
                                      <w:marLeft w:val="0"/>
                                      <w:marRight w:val="0"/>
                                      <w:marTop w:val="0"/>
                                      <w:marBottom w:val="0"/>
                                      <w:divBdr>
                                        <w:top w:val="none" w:sz="0" w:space="0" w:color="auto"/>
                                        <w:left w:val="none" w:sz="0" w:space="0" w:color="auto"/>
                                        <w:bottom w:val="none" w:sz="0" w:space="0" w:color="auto"/>
                                        <w:right w:val="none" w:sz="0" w:space="0" w:color="auto"/>
                                      </w:divBdr>
                                      <w:divsChild>
                                        <w:div w:id="1605267094">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sChild>
                    </w:div>
                  </w:divsChild>
                </w:div>
              </w:divsChild>
            </w:div>
          </w:divsChild>
        </w:div>
      </w:divsChild>
    </w:div>
    <w:div w:id="1193305640">
      <w:bodyDiv w:val="1"/>
      <w:marLeft w:val="0"/>
      <w:marRight w:val="0"/>
      <w:marTop w:val="0"/>
      <w:marBottom w:val="0"/>
      <w:divBdr>
        <w:top w:val="none" w:sz="0" w:space="0" w:color="auto"/>
        <w:left w:val="none" w:sz="0" w:space="0" w:color="auto"/>
        <w:bottom w:val="none" w:sz="0" w:space="0" w:color="auto"/>
        <w:right w:val="none" w:sz="0" w:space="0" w:color="auto"/>
      </w:divBdr>
    </w:div>
    <w:div w:id="1199466865">
      <w:bodyDiv w:val="1"/>
      <w:marLeft w:val="0"/>
      <w:marRight w:val="0"/>
      <w:marTop w:val="0"/>
      <w:marBottom w:val="0"/>
      <w:divBdr>
        <w:top w:val="none" w:sz="0" w:space="0" w:color="auto"/>
        <w:left w:val="none" w:sz="0" w:space="0" w:color="auto"/>
        <w:bottom w:val="none" w:sz="0" w:space="0" w:color="auto"/>
        <w:right w:val="none" w:sz="0" w:space="0" w:color="auto"/>
      </w:divBdr>
    </w:div>
    <w:div w:id="1227379519">
      <w:bodyDiv w:val="1"/>
      <w:marLeft w:val="0"/>
      <w:marRight w:val="0"/>
      <w:marTop w:val="0"/>
      <w:marBottom w:val="0"/>
      <w:divBdr>
        <w:top w:val="none" w:sz="0" w:space="0" w:color="auto"/>
        <w:left w:val="none" w:sz="0" w:space="0" w:color="auto"/>
        <w:bottom w:val="none" w:sz="0" w:space="0" w:color="auto"/>
        <w:right w:val="none" w:sz="0" w:space="0" w:color="auto"/>
      </w:divBdr>
    </w:div>
    <w:div w:id="1242564057">
      <w:bodyDiv w:val="1"/>
      <w:marLeft w:val="0"/>
      <w:marRight w:val="0"/>
      <w:marTop w:val="0"/>
      <w:marBottom w:val="0"/>
      <w:divBdr>
        <w:top w:val="none" w:sz="0" w:space="0" w:color="auto"/>
        <w:left w:val="none" w:sz="0" w:space="0" w:color="auto"/>
        <w:bottom w:val="none" w:sz="0" w:space="0" w:color="auto"/>
        <w:right w:val="none" w:sz="0" w:space="0" w:color="auto"/>
      </w:divBdr>
    </w:div>
    <w:div w:id="1243637592">
      <w:bodyDiv w:val="1"/>
      <w:marLeft w:val="0"/>
      <w:marRight w:val="0"/>
      <w:marTop w:val="0"/>
      <w:marBottom w:val="0"/>
      <w:divBdr>
        <w:top w:val="none" w:sz="0" w:space="0" w:color="auto"/>
        <w:left w:val="none" w:sz="0" w:space="0" w:color="auto"/>
        <w:bottom w:val="none" w:sz="0" w:space="0" w:color="auto"/>
        <w:right w:val="none" w:sz="0" w:space="0" w:color="auto"/>
      </w:divBdr>
    </w:div>
    <w:div w:id="1258756214">
      <w:bodyDiv w:val="1"/>
      <w:marLeft w:val="0"/>
      <w:marRight w:val="0"/>
      <w:marTop w:val="0"/>
      <w:marBottom w:val="0"/>
      <w:divBdr>
        <w:top w:val="none" w:sz="0" w:space="0" w:color="auto"/>
        <w:left w:val="none" w:sz="0" w:space="0" w:color="auto"/>
        <w:bottom w:val="none" w:sz="0" w:space="0" w:color="auto"/>
        <w:right w:val="none" w:sz="0" w:space="0" w:color="auto"/>
      </w:divBdr>
    </w:div>
    <w:div w:id="1286037742">
      <w:bodyDiv w:val="1"/>
      <w:marLeft w:val="0"/>
      <w:marRight w:val="0"/>
      <w:marTop w:val="0"/>
      <w:marBottom w:val="0"/>
      <w:divBdr>
        <w:top w:val="none" w:sz="0" w:space="0" w:color="auto"/>
        <w:left w:val="none" w:sz="0" w:space="0" w:color="auto"/>
        <w:bottom w:val="none" w:sz="0" w:space="0" w:color="auto"/>
        <w:right w:val="none" w:sz="0" w:space="0" w:color="auto"/>
      </w:divBdr>
    </w:div>
    <w:div w:id="1322732886">
      <w:bodyDiv w:val="1"/>
      <w:marLeft w:val="0"/>
      <w:marRight w:val="0"/>
      <w:marTop w:val="0"/>
      <w:marBottom w:val="0"/>
      <w:divBdr>
        <w:top w:val="none" w:sz="0" w:space="0" w:color="auto"/>
        <w:left w:val="none" w:sz="0" w:space="0" w:color="auto"/>
        <w:bottom w:val="none" w:sz="0" w:space="0" w:color="auto"/>
        <w:right w:val="none" w:sz="0" w:space="0" w:color="auto"/>
      </w:divBdr>
    </w:div>
    <w:div w:id="1371146664">
      <w:bodyDiv w:val="1"/>
      <w:marLeft w:val="0"/>
      <w:marRight w:val="0"/>
      <w:marTop w:val="0"/>
      <w:marBottom w:val="0"/>
      <w:divBdr>
        <w:top w:val="none" w:sz="0" w:space="0" w:color="auto"/>
        <w:left w:val="none" w:sz="0" w:space="0" w:color="auto"/>
        <w:bottom w:val="none" w:sz="0" w:space="0" w:color="auto"/>
        <w:right w:val="none" w:sz="0" w:space="0" w:color="auto"/>
      </w:divBdr>
    </w:div>
    <w:div w:id="1386951176">
      <w:bodyDiv w:val="1"/>
      <w:marLeft w:val="0"/>
      <w:marRight w:val="0"/>
      <w:marTop w:val="0"/>
      <w:marBottom w:val="0"/>
      <w:divBdr>
        <w:top w:val="none" w:sz="0" w:space="0" w:color="auto"/>
        <w:left w:val="none" w:sz="0" w:space="0" w:color="auto"/>
        <w:bottom w:val="none" w:sz="0" w:space="0" w:color="auto"/>
        <w:right w:val="none" w:sz="0" w:space="0" w:color="auto"/>
      </w:divBdr>
    </w:div>
    <w:div w:id="1406955338">
      <w:bodyDiv w:val="1"/>
      <w:marLeft w:val="0"/>
      <w:marRight w:val="0"/>
      <w:marTop w:val="0"/>
      <w:marBottom w:val="0"/>
      <w:divBdr>
        <w:top w:val="none" w:sz="0" w:space="0" w:color="auto"/>
        <w:left w:val="none" w:sz="0" w:space="0" w:color="auto"/>
        <w:bottom w:val="none" w:sz="0" w:space="0" w:color="auto"/>
        <w:right w:val="none" w:sz="0" w:space="0" w:color="auto"/>
      </w:divBdr>
    </w:div>
    <w:div w:id="1413433388">
      <w:bodyDiv w:val="1"/>
      <w:marLeft w:val="0"/>
      <w:marRight w:val="0"/>
      <w:marTop w:val="0"/>
      <w:marBottom w:val="0"/>
      <w:divBdr>
        <w:top w:val="none" w:sz="0" w:space="0" w:color="auto"/>
        <w:left w:val="none" w:sz="0" w:space="0" w:color="auto"/>
        <w:bottom w:val="none" w:sz="0" w:space="0" w:color="auto"/>
        <w:right w:val="none" w:sz="0" w:space="0" w:color="auto"/>
      </w:divBdr>
    </w:div>
    <w:div w:id="1424690589">
      <w:bodyDiv w:val="1"/>
      <w:marLeft w:val="0"/>
      <w:marRight w:val="0"/>
      <w:marTop w:val="0"/>
      <w:marBottom w:val="0"/>
      <w:divBdr>
        <w:top w:val="none" w:sz="0" w:space="0" w:color="auto"/>
        <w:left w:val="none" w:sz="0" w:space="0" w:color="auto"/>
        <w:bottom w:val="none" w:sz="0" w:space="0" w:color="auto"/>
        <w:right w:val="none" w:sz="0" w:space="0" w:color="auto"/>
      </w:divBdr>
    </w:div>
    <w:div w:id="1504272759">
      <w:bodyDiv w:val="1"/>
      <w:marLeft w:val="0"/>
      <w:marRight w:val="0"/>
      <w:marTop w:val="0"/>
      <w:marBottom w:val="0"/>
      <w:divBdr>
        <w:top w:val="none" w:sz="0" w:space="0" w:color="auto"/>
        <w:left w:val="none" w:sz="0" w:space="0" w:color="auto"/>
        <w:bottom w:val="none" w:sz="0" w:space="0" w:color="auto"/>
        <w:right w:val="none" w:sz="0" w:space="0" w:color="auto"/>
      </w:divBdr>
    </w:div>
    <w:div w:id="1508250456">
      <w:bodyDiv w:val="1"/>
      <w:marLeft w:val="0"/>
      <w:marRight w:val="0"/>
      <w:marTop w:val="0"/>
      <w:marBottom w:val="0"/>
      <w:divBdr>
        <w:top w:val="none" w:sz="0" w:space="0" w:color="auto"/>
        <w:left w:val="none" w:sz="0" w:space="0" w:color="auto"/>
        <w:bottom w:val="none" w:sz="0" w:space="0" w:color="auto"/>
        <w:right w:val="none" w:sz="0" w:space="0" w:color="auto"/>
      </w:divBdr>
      <w:divsChild>
        <w:div w:id="193886678">
          <w:marLeft w:val="0"/>
          <w:marRight w:val="0"/>
          <w:marTop w:val="0"/>
          <w:marBottom w:val="0"/>
          <w:divBdr>
            <w:top w:val="none" w:sz="0" w:space="0" w:color="auto"/>
            <w:left w:val="none" w:sz="0" w:space="0" w:color="auto"/>
            <w:bottom w:val="none" w:sz="0" w:space="0" w:color="auto"/>
            <w:right w:val="none" w:sz="0" w:space="0" w:color="auto"/>
          </w:divBdr>
        </w:div>
      </w:divsChild>
    </w:div>
    <w:div w:id="1518278159">
      <w:bodyDiv w:val="1"/>
      <w:marLeft w:val="0"/>
      <w:marRight w:val="0"/>
      <w:marTop w:val="0"/>
      <w:marBottom w:val="0"/>
      <w:divBdr>
        <w:top w:val="none" w:sz="0" w:space="0" w:color="auto"/>
        <w:left w:val="none" w:sz="0" w:space="0" w:color="auto"/>
        <w:bottom w:val="none" w:sz="0" w:space="0" w:color="auto"/>
        <w:right w:val="none" w:sz="0" w:space="0" w:color="auto"/>
      </w:divBdr>
    </w:div>
    <w:div w:id="1524249274">
      <w:bodyDiv w:val="1"/>
      <w:marLeft w:val="0"/>
      <w:marRight w:val="0"/>
      <w:marTop w:val="0"/>
      <w:marBottom w:val="0"/>
      <w:divBdr>
        <w:top w:val="none" w:sz="0" w:space="0" w:color="auto"/>
        <w:left w:val="none" w:sz="0" w:space="0" w:color="auto"/>
        <w:bottom w:val="none" w:sz="0" w:space="0" w:color="auto"/>
        <w:right w:val="none" w:sz="0" w:space="0" w:color="auto"/>
      </w:divBdr>
    </w:div>
    <w:div w:id="1546943675">
      <w:bodyDiv w:val="1"/>
      <w:marLeft w:val="0"/>
      <w:marRight w:val="0"/>
      <w:marTop w:val="0"/>
      <w:marBottom w:val="0"/>
      <w:divBdr>
        <w:top w:val="none" w:sz="0" w:space="0" w:color="auto"/>
        <w:left w:val="none" w:sz="0" w:space="0" w:color="auto"/>
        <w:bottom w:val="none" w:sz="0" w:space="0" w:color="auto"/>
        <w:right w:val="none" w:sz="0" w:space="0" w:color="auto"/>
      </w:divBdr>
    </w:div>
    <w:div w:id="1566840864">
      <w:bodyDiv w:val="1"/>
      <w:marLeft w:val="0"/>
      <w:marRight w:val="0"/>
      <w:marTop w:val="0"/>
      <w:marBottom w:val="0"/>
      <w:divBdr>
        <w:top w:val="none" w:sz="0" w:space="0" w:color="auto"/>
        <w:left w:val="none" w:sz="0" w:space="0" w:color="auto"/>
        <w:bottom w:val="none" w:sz="0" w:space="0" w:color="auto"/>
        <w:right w:val="none" w:sz="0" w:space="0" w:color="auto"/>
      </w:divBdr>
    </w:div>
    <w:div w:id="1635910606">
      <w:bodyDiv w:val="1"/>
      <w:marLeft w:val="0"/>
      <w:marRight w:val="0"/>
      <w:marTop w:val="0"/>
      <w:marBottom w:val="0"/>
      <w:divBdr>
        <w:top w:val="none" w:sz="0" w:space="0" w:color="auto"/>
        <w:left w:val="none" w:sz="0" w:space="0" w:color="auto"/>
        <w:bottom w:val="none" w:sz="0" w:space="0" w:color="auto"/>
        <w:right w:val="none" w:sz="0" w:space="0" w:color="auto"/>
      </w:divBdr>
    </w:div>
    <w:div w:id="1653369936">
      <w:bodyDiv w:val="1"/>
      <w:marLeft w:val="0"/>
      <w:marRight w:val="0"/>
      <w:marTop w:val="0"/>
      <w:marBottom w:val="0"/>
      <w:divBdr>
        <w:top w:val="none" w:sz="0" w:space="0" w:color="auto"/>
        <w:left w:val="none" w:sz="0" w:space="0" w:color="auto"/>
        <w:bottom w:val="none" w:sz="0" w:space="0" w:color="auto"/>
        <w:right w:val="none" w:sz="0" w:space="0" w:color="auto"/>
      </w:divBdr>
      <w:divsChild>
        <w:div w:id="741021710">
          <w:marLeft w:val="0"/>
          <w:marRight w:val="0"/>
          <w:marTop w:val="0"/>
          <w:marBottom w:val="0"/>
          <w:divBdr>
            <w:top w:val="single" w:sz="6" w:space="4" w:color="B8CBD4"/>
            <w:left w:val="none" w:sz="0" w:space="0" w:color="auto"/>
            <w:bottom w:val="none" w:sz="0" w:space="0" w:color="auto"/>
            <w:right w:val="none" w:sz="0" w:space="0" w:color="auto"/>
          </w:divBdr>
        </w:div>
      </w:divsChild>
    </w:div>
    <w:div w:id="1692604668">
      <w:bodyDiv w:val="1"/>
      <w:marLeft w:val="0"/>
      <w:marRight w:val="0"/>
      <w:marTop w:val="0"/>
      <w:marBottom w:val="0"/>
      <w:divBdr>
        <w:top w:val="none" w:sz="0" w:space="0" w:color="auto"/>
        <w:left w:val="none" w:sz="0" w:space="0" w:color="auto"/>
        <w:bottom w:val="none" w:sz="0" w:space="0" w:color="auto"/>
        <w:right w:val="none" w:sz="0" w:space="0" w:color="auto"/>
      </w:divBdr>
    </w:div>
    <w:div w:id="1709647833">
      <w:bodyDiv w:val="1"/>
      <w:marLeft w:val="0"/>
      <w:marRight w:val="0"/>
      <w:marTop w:val="0"/>
      <w:marBottom w:val="0"/>
      <w:divBdr>
        <w:top w:val="none" w:sz="0" w:space="0" w:color="auto"/>
        <w:left w:val="none" w:sz="0" w:space="0" w:color="auto"/>
        <w:bottom w:val="none" w:sz="0" w:space="0" w:color="auto"/>
        <w:right w:val="none" w:sz="0" w:space="0" w:color="auto"/>
      </w:divBdr>
      <w:divsChild>
        <w:div w:id="1154032671">
          <w:marLeft w:val="0"/>
          <w:marRight w:val="0"/>
          <w:marTop w:val="0"/>
          <w:marBottom w:val="0"/>
          <w:divBdr>
            <w:top w:val="single" w:sz="2" w:space="0" w:color="auto"/>
            <w:left w:val="single" w:sz="2" w:space="0" w:color="auto"/>
            <w:bottom w:val="single" w:sz="2" w:space="0" w:color="auto"/>
            <w:right w:val="single" w:sz="2" w:space="0" w:color="auto"/>
          </w:divBdr>
        </w:div>
      </w:divsChild>
    </w:div>
    <w:div w:id="1743061707">
      <w:bodyDiv w:val="1"/>
      <w:marLeft w:val="0"/>
      <w:marRight w:val="0"/>
      <w:marTop w:val="0"/>
      <w:marBottom w:val="0"/>
      <w:divBdr>
        <w:top w:val="none" w:sz="0" w:space="0" w:color="auto"/>
        <w:left w:val="none" w:sz="0" w:space="0" w:color="auto"/>
        <w:bottom w:val="none" w:sz="0" w:space="0" w:color="auto"/>
        <w:right w:val="none" w:sz="0" w:space="0" w:color="auto"/>
      </w:divBdr>
    </w:div>
    <w:div w:id="1777095031">
      <w:bodyDiv w:val="1"/>
      <w:marLeft w:val="0"/>
      <w:marRight w:val="0"/>
      <w:marTop w:val="0"/>
      <w:marBottom w:val="0"/>
      <w:divBdr>
        <w:top w:val="none" w:sz="0" w:space="0" w:color="auto"/>
        <w:left w:val="none" w:sz="0" w:space="0" w:color="auto"/>
        <w:bottom w:val="none" w:sz="0" w:space="0" w:color="auto"/>
        <w:right w:val="none" w:sz="0" w:space="0" w:color="auto"/>
      </w:divBdr>
    </w:div>
    <w:div w:id="1790583434">
      <w:bodyDiv w:val="1"/>
      <w:marLeft w:val="0"/>
      <w:marRight w:val="0"/>
      <w:marTop w:val="0"/>
      <w:marBottom w:val="0"/>
      <w:divBdr>
        <w:top w:val="none" w:sz="0" w:space="0" w:color="auto"/>
        <w:left w:val="none" w:sz="0" w:space="0" w:color="auto"/>
        <w:bottom w:val="none" w:sz="0" w:space="0" w:color="auto"/>
        <w:right w:val="none" w:sz="0" w:space="0" w:color="auto"/>
      </w:divBdr>
      <w:divsChild>
        <w:div w:id="1008949727">
          <w:marLeft w:val="0"/>
          <w:marRight w:val="0"/>
          <w:marTop w:val="0"/>
          <w:marBottom w:val="0"/>
          <w:divBdr>
            <w:top w:val="none" w:sz="0" w:space="0" w:color="auto"/>
            <w:left w:val="none" w:sz="0" w:space="0" w:color="auto"/>
            <w:bottom w:val="none" w:sz="0" w:space="0" w:color="auto"/>
            <w:right w:val="none" w:sz="0" w:space="0" w:color="auto"/>
          </w:divBdr>
          <w:divsChild>
            <w:div w:id="789859548">
              <w:marLeft w:val="0"/>
              <w:marRight w:val="0"/>
              <w:marTop w:val="0"/>
              <w:marBottom w:val="180"/>
              <w:divBdr>
                <w:top w:val="none" w:sz="0" w:space="0" w:color="auto"/>
                <w:left w:val="none" w:sz="0" w:space="0" w:color="auto"/>
                <w:bottom w:val="none" w:sz="0" w:space="0" w:color="auto"/>
                <w:right w:val="none" w:sz="0" w:space="0" w:color="auto"/>
              </w:divBdr>
            </w:div>
          </w:divsChild>
        </w:div>
        <w:div w:id="1263801220">
          <w:marLeft w:val="0"/>
          <w:marRight w:val="0"/>
          <w:marTop w:val="0"/>
          <w:marBottom w:val="0"/>
          <w:divBdr>
            <w:top w:val="none" w:sz="0" w:space="0" w:color="auto"/>
            <w:left w:val="none" w:sz="0" w:space="0" w:color="auto"/>
            <w:bottom w:val="none" w:sz="0" w:space="0" w:color="auto"/>
            <w:right w:val="none" w:sz="0" w:space="0" w:color="auto"/>
          </w:divBdr>
          <w:divsChild>
            <w:div w:id="423302427">
              <w:marLeft w:val="0"/>
              <w:marRight w:val="0"/>
              <w:marTop w:val="0"/>
              <w:marBottom w:val="0"/>
              <w:divBdr>
                <w:top w:val="none" w:sz="0" w:space="0" w:color="auto"/>
                <w:left w:val="none" w:sz="0" w:space="0" w:color="auto"/>
                <w:bottom w:val="none" w:sz="0" w:space="0" w:color="auto"/>
                <w:right w:val="none" w:sz="0" w:space="0" w:color="auto"/>
              </w:divBdr>
              <w:divsChild>
                <w:div w:id="5883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050">
          <w:marLeft w:val="0"/>
          <w:marRight w:val="0"/>
          <w:marTop w:val="0"/>
          <w:marBottom w:val="0"/>
          <w:divBdr>
            <w:top w:val="none" w:sz="0" w:space="0" w:color="auto"/>
            <w:left w:val="none" w:sz="0" w:space="0" w:color="auto"/>
            <w:bottom w:val="none" w:sz="0" w:space="0" w:color="auto"/>
            <w:right w:val="none" w:sz="0" w:space="0" w:color="auto"/>
          </w:divBdr>
          <w:divsChild>
            <w:div w:id="519243598">
              <w:marLeft w:val="0"/>
              <w:marRight w:val="0"/>
              <w:marTop w:val="0"/>
              <w:marBottom w:val="0"/>
              <w:divBdr>
                <w:top w:val="none" w:sz="0" w:space="0" w:color="auto"/>
                <w:left w:val="none" w:sz="0" w:space="0" w:color="auto"/>
                <w:bottom w:val="none" w:sz="0" w:space="0" w:color="auto"/>
                <w:right w:val="none" w:sz="0" w:space="0" w:color="auto"/>
              </w:divBdr>
              <w:divsChild>
                <w:div w:id="825513117">
                  <w:marLeft w:val="0"/>
                  <w:marRight w:val="0"/>
                  <w:marTop w:val="0"/>
                  <w:marBottom w:val="0"/>
                  <w:divBdr>
                    <w:top w:val="none" w:sz="0" w:space="0" w:color="auto"/>
                    <w:left w:val="none" w:sz="0" w:space="0" w:color="auto"/>
                    <w:bottom w:val="none" w:sz="0" w:space="0" w:color="auto"/>
                    <w:right w:val="none" w:sz="0" w:space="0" w:color="auto"/>
                  </w:divBdr>
                  <w:divsChild>
                    <w:div w:id="17563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28278">
          <w:marLeft w:val="0"/>
          <w:marRight w:val="0"/>
          <w:marTop w:val="0"/>
          <w:marBottom w:val="0"/>
          <w:divBdr>
            <w:top w:val="none" w:sz="0" w:space="0" w:color="auto"/>
            <w:left w:val="none" w:sz="0" w:space="0" w:color="auto"/>
            <w:bottom w:val="none" w:sz="0" w:space="0" w:color="auto"/>
            <w:right w:val="none" w:sz="0" w:space="0" w:color="auto"/>
          </w:divBdr>
          <w:divsChild>
            <w:div w:id="1731808477">
              <w:marLeft w:val="0"/>
              <w:marRight w:val="0"/>
              <w:marTop w:val="0"/>
              <w:marBottom w:val="0"/>
              <w:divBdr>
                <w:top w:val="none" w:sz="0" w:space="0" w:color="auto"/>
                <w:left w:val="none" w:sz="0" w:space="0" w:color="auto"/>
                <w:bottom w:val="none" w:sz="0" w:space="0" w:color="auto"/>
                <w:right w:val="none" w:sz="0" w:space="0" w:color="auto"/>
              </w:divBdr>
              <w:divsChild>
                <w:div w:id="1882864437">
                  <w:marLeft w:val="0"/>
                  <w:marRight w:val="0"/>
                  <w:marTop w:val="0"/>
                  <w:marBottom w:val="0"/>
                  <w:divBdr>
                    <w:top w:val="none" w:sz="0" w:space="0" w:color="auto"/>
                    <w:left w:val="none" w:sz="0" w:space="0" w:color="auto"/>
                    <w:bottom w:val="none" w:sz="0" w:space="0" w:color="auto"/>
                    <w:right w:val="none" w:sz="0" w:space="0" w:color="auto"/>
                  </w:divBdr>
                  <w:divsChild>
                    <w:div w:id="1618759842">
                      <w:marLeft w:val="0"/>
                      <w:marRight w:val="0"/>
                      <w:marTop w:val="0"/>
                      <w:marBottom w:val="90"/>
                      <w:divBdr>
                        <w:top w:val="none" w:sz="0" w:space="0" w:color="auto"/>
                        <w:left w:val="none" w:sz="0" w:space="0" w:color="auto"/>
                        <w:bottom w:val="none" w:sz="0" w:space="0" w:color="auto"/>
                        <w:right w:val="none" w:sz="0" w:space="0" w:color="auto"/>
                      </w:divBdr>
                      <w:divsChild>
                        <w:div w:id="301278159">
                          <w:marLeft w:val="0"/>
                          <w:marRight w:val="0"/>
                          <w:marTop w:val="0"/>
                          <w:marBottom w:val="0"/>
                          <w:divBdr>
                            <w:top w:val="single" w:sz="6" w:space="5" w:color="DCDCDC"/>
                            <w:left w:val="none" w:sz="0" w:space="0" w:color="auto"/>
                            <w:bottom w:val="none" w:sz="0" w:space="0" w:color="auto"/>
                            <w:right w:val="none" w:sz="0" w:space="0" w:color="auto"/>
                          </w:divBdr>
                        </w:div>
                      </w:divsChild>
                    </w:div>
                    <w:div w:id="1920097837">
                      <w:marLeft w:val="0"/>
                      <w:marRight w:val="0"/>
                      <w:marTop w:val="0"/>
                      <w:marBottom w:val="0"/>
                      <w:divBdr>
                        <w:top w:val="none" w:sz="0" w:space="0" w:color="auto"/>
                        <w:left w:val="none" w:sz="0" w:space="0" w:color="auto"/>
                        <w:bottom w:val="none" w:sz="0" w:space="0" w:color="auto"/>
                        <w:right w:val="none" w:sz="0" w:space="0" w:color="auto"/>
                      </w:divBdr>
                      <w:divsChild>
                        <w:div w:id="1299996528">
                          <w:marLeft w:val="0"/>
                          <w:marRight w:val="0"/>
                          <w:marTop w:val="0"/>
                          <w:marBottom w:val="0"/>
                          <w:divBdr>
                            <w:top w:val="none" w:sz="0" w:space="0" w:color="auto"/>
                            <w:left w:val="none" w:sz="0" w:space="0" w:color="auto"/>
                            <w:bottom w:val="none" w:sz="0" w:space="0" w:color="auto"/>
                            <w:right w:val="none" w:sz="0" w:space="0" w:color="auto"/>
                          </w:divBdr>
                          <w:divsChild>
                            <w:div w:id="15530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94095">
      <w:bodyDiv w:val="1"/>
      <w:marLeft w:val="0"/>
      <w:marRight w:val="0"/>
      <w:marTop w:val="0"/>
      <w:marBottom w:val="0"/>
      <w:divBdr>
        <w:top w:val="none" w:sz="0" w:space="0" w:color="auto"/>
        <w:left w:val="none" w:sz="0" w:space="0" w:color="auto"/>
        <w:bottom w:val="none" w:sz="0" w:space="0" w:color="auto"/>
        <w:right w:val="none" w:sz="0" w:space="0" w:color="auto"/>
      </w:divBdr>
    </w:div>
    <w:div w:id="1796214198">
      <w:bodyDiv w:val="1"/>
      <w:marLeft w:val="0"/>
      <w:marRight w:val="0"/>
      <w:marTop w:val="0"/>
      <w:marBottom w:val="0"/>
      <w:divBdr>
        <w:top w:val="none" w:sz="0" w:space="0" w:color="auto"/>
        <w:left w:val="none" w:sz="0" w:space="0" w:color="auto"/>
        <w:bottom w:val="none" w:sz="0" w:space="0" w:color="auto"/>
        <w:right w:val="none" w:sz="0" w:space="0" w:color="auto"/>
      </w:divBdr>
    </w:div>
    <w:div w:id="1857691022">
      <w:bodyDiv w:val="1"/>
      <w:marLeft w:val="0"/>
      <w:marRight w:val="0"/>
      <w:marTop w:val="0"/>
      <w:marBottom w:val="0"/>
      <w:divBdr>
        <w:top w:val="none" w:sz="0" w:space="0" w:color="auto"/>
        <w:left w:val="none" w:sz="0" w:space="0" w:color="auto"/>
        <w:bottom w:val="none" w:sz="0" w:space="0" w:color="auto"/>
        <w:right w:val="none" w:sz="0" w:space="0" w:color="auto"/>
      </w:divBdr>
    </w:div>
    <w:div w:id="1986467269">
      <w:bodyDiv w:val="1"/>
      <w:marLeft w:val="0"/>
      <w:marRight w:val="0"/>
      <w:marTop w:val="0"/>
      <w:marBottom w:val="0"/>
      <w:divBdr>
        <w:top w:val="none" w:sz="0" w:space="0" w:color="auto"/>
        <w:left w:val="none" w:sz="0" w:space="0" w:color="auto"/>
        <w:bottom w:val="none" w:sz="0" w:space="0" w:color="auto"/>
        <w:right w:val="none" w:sz="0" w:space="0" w:color="auto"/>
      </w:divBdr>
    </w:div>
    <w:div w:id="1994915855">
      <w:bodyDiv w:val="1"/>
      <w:marLeft w:val="0"/>
      <w:marRight w:val="0"/>
      <w:marTop w:val="0"/>
      <w:marBottom w:val="0"/>
      <w:divBdr>
        <w:top w:val="none" w:sz="0" w:space="0" w:color="auto"/>
        <w:left w:val="none" w:sz="0" w:space="0" w:color="auto"/>
        <w:bottom w:val="none" w:sz="0" w:space="0" w:color="auto"/>
        <w:right w:val="none" w:sz="0" w:space="0" w:color="auto"/>
      </w:divBdr>
    </w:div>
    <w:div w:id="200496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ister-of-charities.charitycommission.gov.uk/sector-data/sector-overview" TargetMode="External"/><Relationship Id="rId18" Type="http://schemas.openxmlformats.org/officeDocument/2006/relationships/hyperlink" Target="https://www.ncvo.org.uk/news-and-insights/news-index/road-ahead-2024/the-road-ahead-2024-opportunities-challenges-voluntary-sector/" TargetMode="External"/><Relationship Id="rId26" Type="http://schemas.openxmlformats.org/officeDocument/2006/relationships/hyperlink" Target="https://www.cause4.co.uk/blog/end-road-what-you-need-know-about-shutting-down-charity"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168460/Charity_Commission_Annual_Report_and_Accounts.pdf" TargetMode="External"/><Relationship Id="rId17" Type="http://schemas.openxmlformats.org/officeDocument/2006/relationships/image" Target="media/image1.png"/><Relationship Id="rId25" Type="http://schemas.openxmlformats.org/officeDocument/2006/relationships/hyperlink" Target="https://www.ncvo.org.uk/help-and-guidance/closing-your-charity/carrying-out-closur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owcharitieswork.com/about-charities/how-many-charities/" TargetMode="External"/><Relationship Id="rId20" Type="http://schemas.openxmlformats.org/officeDocument/2006/relationships/hyperlink" Target="https://www.cafonline.org/docs/default-source/about-us-research/uk_giving_report_2024_final.pdf?sfvrsn=8ac35647_2" TargetMode="External"/><Relationship Id="rId29" Type="http://schemas.openxmlformats.org/officeDocument/2006/relationships/hyperlink" Target="https://www.ncvo.org.uk/news-and-insights/news-index/true-cost-of-public-service-delive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irdsector.co.uk/wave-charity-closures-cost-of-living-crisis-bites/finance/article/1811577" TargetMode="External"/><Relationship Id="rId24" Type="http://schemas.openxmlformats.org/officeDocument/2006/relationships/hyperlink" Target="https://www.thinknpc.org/resource-hub/state-sector-2024/"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ivilsociety.co.uk/voices/there-are-more-than-twice-as-many-charities-in-the-uk-as-you-ve-been-told.html" TargetMode="External"/><Relationship Id="rId23" Type="http://schemas.openxmlformats.org/officeDocument/2006/relationships/hyperlink" Target="https://www.thinknpc.org/resource-hub/state-sector-2024/" TargetMode="External"/><Relationship Id="rId28" Type="http://schemas.openxmlformats.org/officeDocument/2006/relationships/hyperlink" Target="https://www.ncvo.org.uk/news-and-insights/news-index/uk-civil-society-almanac-2023/financials/where-do-voluntary-organisations-get-their-income-from/" TargetMode="External"/><Relationship Id="rId10" Type="http://schemas.openxmlformats.org/officeDocument/2006/relationships/endnotes" Target="endnotes.xml"/><Relationship Id="rId19" Type="http://schemas.openxmlformats.org/officeDocument/2006/relationships/hyperlink" Target="https://www.ncvo.org.uk/news-and-insights/news-index/uk-civil-society-almanac-2023/financials/where-do-voluntary-organisations-get-their-income-from/" TargetMode="External"/><Relationship Id="rId31" Type="http://schemas.openxmlformats.org/officeDocument/2006/relationships/hyperlink" Target="https://www.cafonline.org/docs/default-source/about-us-research/uk_giving_report_2024_final.pdf?sfvrsn=8ac35647_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setting-up-charity/register-your-charity" TargetMode="External"/><Relationship Id="rId22" Type="http://schemas.openxmlformats.org/officeDocument/2006/relationships/hyperlink" Target="https://www.theguardian.com/uk-news/2024/feb/03/charities-warn-devastating-knock-on-impact-english-councils-financial-crisis" TargetMode="External"/><Relationship Id="rId27" Type="http://schemas.openxmlformats.org/officeDocument/2006/relationships/hyperlink" Target="https://www.acevo.org.uk/2023/11/communications-guidance-on-charity-closure/" TargetMode="External"/><Relationship Id="rId30" Type="http://schemas.openxmlformats.org/officeDocument/2006/relationships/hyperlink" Target="https://www.thinknpc.org/resource-hub/state-sector-2024/"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beta.londoncouncils.gov.uk/news/2023/soaring-cost-living-london-leaves-little-room-breathe" TargetMode="External"/><Relationship Id="rId1" Type="http://schemas.openxmlformats.org/officeDocument/2006/relationships/hyperlink" Target="https://data.london.gov.uk/blog/the-rising-cost-of-living-and-its-effects-on-london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rgbClr val="9B999F"/>
      </a:lt1>
      <a:dk2>
        <a:srgbClr val="000000"/>
      </a:dk2>
      <a:lt2>
        <a:srgbClr val="EEECE1"/>
      </a:lt2>
      <a:accent1>
        <a:srgbClr val="C7077E"/>
      </a:accent1>
      <a:accent2>
        <a:srgbClr val="FFCF4E"/>
      </a:accent2>
      <a:accent3>
        <a:srgbClr val="DDD6D9"/>
      </a:accent3>
      <a:accent4>
        <a:srgbClr val="000000"/>
      </a:accent4>
      <a:accent5>
        <a:srgbClr val="F8F8F8"/>
      </a:accent5>
      <a:accent6>
        <a:srgbClr val="000000"/>
      </a:accent6>
      <a:hlink>
        <a:srgbClr val="0070C0"/>
      </a:hlink>
      <a:folHlink>
        <a:srgbClr val="0070C0"/>
      </a:folHlink>
    </a:clrScheme>
    <a:fontScheme name="London Funders">
      <a:majorFont>
        <a:latin typeface="Calibre Medium"/>
        <a:ea typeface=""/>
        <a:cs typeface=""/>
      </a:majorFont>
      <a:minorFont>
        <a:latin typeface="Calibre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8" ma:contentTypeDescription="Create a new document." ma:contentTypeScope="" ma:versionID="6e018f789f3fd2a87c718a1e3a783e4b">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754731f989139cd957113757a3a5bcda"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323cf4-0c46-4e3f-a809-da57f772a5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513893-a693-4a6f-9926-7690e285c1a7}" ma:internalName="TaxCatchAll" ma:showField="CatchAllData" ma:web="bec6d8a1-fcfc-49f1-a6de-fcb0feaf7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c6d8a1-fcfc-49f1-a6de-fcb0feaf700a" xsi:nil="true"/>
    <lcf76f155ced4ddcb4097134ff3c332f xmlns="1d3e7ae0-a111-4f7f-b0e8-274c401a14d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34767-983A-49CA-8C25-F2203C3ACBB2}">
  <ds:schemaRefs>
    <ds:schemaRef ds:uri="http://schemas.microsoft.com/sharepoint/v3/contenttype/forms"/>
  </ds:schemaRefs>
</ds:datastoreItem>
</file>

<file path=customXml/itemProps2.xml><?xml version="1.0" encoding="utf-8"?>
<ds:datastoreItem xmlns:ds="http://schemas.openxmlformats.org/officeDocument/2006/customXml" ds:itemID="{1248587F-4E7C-403B-83A1-BC53D0275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e7ae0-a111-4f7f-b0e8-274c401a14d2"/>
    <ds:schemaRef ds:uri="bec6d8a1-fcfc-49f1-a6de-fcb0feaf7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372EC9-37EC-4F89-9B7F-639808265D8D}">
  <ds:schemaRefs>
    <ds:schemaRef ds:uri="http://schemas.microsoft.com/office/2006/metadata/properties"/>
    <ds:schemaRef ds:uri="http://schemas.microsoft.com/office/infopath/2007/PartnerControls"/>
    <ds:schemaRef ds:uri="bec6d8a1-fcfc-49f1-a6de-fcb0feaf700a"/>
    <ds:schemaRef ds:uri="1d3e7ae0-a111-4f7f-b0e8-274c401a14d2"/>
  </ds:schemaRefs>
</ds:datastoreItem>
</file>

<file path=customXml/itemProps4.xml><?xml version="1.0" encoding="utf-8"?>
<ds:datastoreItem xmlns:ds="http://schemas.openxmlformats.org/officeDocument/2006/customXml" ds:itemID="{0332F455-35B6-4C93-960A-4E26ECD4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Links>
    <vt:vector size="108" baseType="variant">
      <vt:variant>
        <vt:i4>458878</vt:i4>
      </vt:variant>
      <vt:variant>
        <vt:i4>36</vt:i4>
      </vt:variant>
      <vt:variant>
        <vt:i4>0</vt:i4>
      </vt:variant>
      <vt:variant>
        <vt:i4>5</vt:i4>
      </vt:variant>
      <vt:variant>
        <vt:lpwstr>https://observablehq.com/@loti/col-citizens-advice-data</vt:lpwstr>
      </vt:variant>
      <vt:variant>
        <vt:lpwstr/>
      </vt:variant>
      <vt:variant>
        <vt:i4>720989</vt:i4>
      </vt:variant>
      <vt:variant>
        <vt:i4>33</vt:i4>
      </vt:variant>
      <vt:variant>
        <vt:i4>0</vt:i4>
      </vt:variant>
      <vt:variant>
        <vt:i4>5</vt:i4>
      </vt:variant>
      <vt:variant>
        <vt:lpwstr>https://www.centreforcities.org/data/cost-of-living-tracker/</vt:lpwstr>
      </vt:variant>
      <vt:variant>
        <vt:lpwstr/>
      </vt:variant>
      <vt:variant>
        <vt:i4>1769543</vt:i4>
      </vt:variant>
      <vt:variant>
        <vt:i4>30</vt:i4>
      </vt:variant>
      <vt:variant>
        <vt:i4>0</vt:i4>
      </vt:variant>
      <vt:variant>
        <vt:i4>5</vt:i4>
      </vt:variant>
      <vt:variant>
        <vt:lpwstr>https://www.thinknpc.org/blog/how-to-talk-to-funders-about-the-cost-of-living-crisis/</vt:lpwstr>
      </vt:variant>
      <vt:variant>
        <vt:lpwstr/>
      </vt:variant>
      <vt:variant>
        <vt:i4>2359417</vt:i4>
      </vt:variant>
      <vt:variant>
        <vt:i4>27</vt:i4>
      </vt:variant>
      <vt:variant>
        <vt:i4>0</vt:i4>
      </vt:variant>
      <vt:variant>
        <vt:i4>5</vt:i4>
      </vt:variant>
      <vt:variant>
        <vt:lpwstr>https://www.charitylink.net/blog/cost-of-living-crisis-impact-uk-charities</vt:lpwstr>
      </vt:variant>
      <vt:variant>
        <vt:lpwstr>:~:text=Over%2080%25%20of%20non%2Dprofits,will%20struggle%20to%20survive%20altogether</vt:lpwstr>
      </vt:variant>
      <vt:variant>
        <vt:i4>7864352</vt:i4>
      </vt:variant>
      <vt:variant>
        <vt:i4>24</vt:i4>
      </vt:variant>
      <vt:variant>
        <vt:i4>0</vt:i4>
      </vt:variant>
      <vt:variant>
        <vt:i4>5</vt:i4>
      </vt:variant>
      <vt:variant>
        <vt:lpwstr>https://londonfunders.org.uk/resources-publications/publications/cost-living-crisis-how-are-funders-responding</vt:lpwstr>
      </vt:variant>
      <vt:variant>
        <vt:lpwstr/>
      </vt:variant>
      <vt:variant>
        <vt:i4>8126497</vt:i4>
      </vt:variant>
      <vt:variant>
        <vt:i4>21</vt:i4>
      </vt:variant>
      <vt:variant>
        <vt:i4>0</vt:i4>
      </vt:variant>
      <vt:variant>
        <vt:i4>5</vt:i4>
      </vt:variant>
      <vt:variant>
        <vt:lpwstr>https://londonfunders.org.uk/resources-publications/publications/reflecting-our-festival-learning-2023</vt:lpwstr>
      </vt:variant>
      <vt:variant>
        <vt:lpwstr/>
      </vt:variant>
      <vt:variant>
        <vt:i4>8126497</vt:i4>
      </vt:variant>
      <vt:variant>
        <vt:i4>18</vt:i4>
      </vt:variant>
      <vt:variant>
        <vt:i4>0</vt:i4>
      </vt:variant>
      <vt:variant>
        <vt:i4>5</vt:i4>
      </vt:variant>
      <vt:variant>
        <vt:lpwstr>https://londonfunders.org.uk/resources-publications/publications/reflecting-our-festival-learning-2023</vt:lpwstr>
      </vt:variant>
      <vt:variant>
        <vt:lpwstr/>
      </vt:variant>
      <vt:variant>
        <vt:i4>4456533</vt:i4>
      </vt:variant>
      <vt:variant>
        <vt:i4>15</vt:i4>
      </vt:variant>
      <vt:variant>
        <vt:i4>0</vt:i4>
      </vt:variant>
      <vt:variant>
        <vt:i4>5</vt:i4>
      </vt:variant>
      <vt:variant>
        <vt:lpwstr>https://londonfunders.org.uk/sites/default/files/uploads/The cost of living crisis - how are funders responding FINAL.pdf</vt:lpwstr>
      </vt:variant>
      <vt:variant>
        <vt:lpwstr/>
      </vt:variant>
      <vt:variant>
        <vt:i4>2818105</vt:i4>
      </vt:variant>
      <vt:variant>
        <vt:i4>12</vt:i4>
      </vt:variant>
      <vt:variant>
        <vt:i4>0</vt:i4>
      </vt:variant>
      <vt:variant>
        <vt:i4>5</vt:i4>
      </vt:variant>
      <vt:variant>
        <vt:lpwstr>https://www.trusselltrust.org/get-involved/campaigns/guarantee-our-essentials/</vt:lpwstr>
      </vt:variant>
      <vt:variant>
        <vt:lpwstr/>
      </vt:variant>
      <vt:variant>
        <vt:i4>1310786</vt:i4>
      </vt:variant>
      <vt:variant>
        <vt:i4>9</vt:i4>
      </vt:variant>
      <vt:variant>
        <vt:i4>0</vt:i4>
      </vt:variant>
      <vt:variant>
        <vt:i4>5</vt:i4>
      </vt:variant>
      <vt:variant>
        <vt:lpwstr>https://www.cafonline.org/about-us/publications/charity-resilience-index</vt:lpwstr>
      </vt:variant>
      <vt:variant>
        <vt:lpwstr/>
      </vt:variant>
      <vt:variant>
        <vt:i4>3670065</vt:i4>
      </vt:variant>
      <vt:variant>
        <vt:i4>6</vt:i4>
      </vt:variant>
      <vt:variant>
        <vt:i4>0</vt:i4>
      </vt:variant>
      <vt:variant>
        <vt:i4>5</vt:i4>
      </vt:variant>
      <vt:variant>
        <vt:lpwstr>https://www.resolutionfoundation.org/app/uploads/2023/09/LSO-Summer-Update-2023.pdf</vt:lpwstr>
      </vt:variant>
      <vt:variant>
        <vt:lpwstr/>
      </vt:variant>
      <vt:variant>
        <vt:i4>7602301</vt:i4>
      </vt:variant>
      <vt:variant>
        <vt:i4>3</vt:i4>
      </vt:variant>
      <vt:variant>
        <vt:i4>0</vt:i4>
      </vt:variant>
      <vt:variant>
        <vt:i4>5</vt:i4>
      </vt:variant>
      <vt:variant>
        <vt:lpwstr>https://public.flourish.studio/visualisation/14407506/</vt:lpwstr>
      </vt:variant>
      <vt:variant>
        <vt:lpwstr/>
      </vt:variant>
      <vt:variant>
        <vt:i4>3604518</vt:i4>
      </vt:variant>
      <vt:variant>
        <vt:i4>0</vt:i4>
      </vt:variant>
      <vt:variant>
        <vt:i4>0</vt:i4>
      </vt:variant>
      <vt:variant>
        <vt:i4>5</vt:i4>
      </vt:variant>
      <vt:variant>
        <vt:lpwstr>https://trustforlondon.org.uk/data/topics/cost-of-living-tracker/?tab=cost-of-living-tracker&amp;panel=income-quintiles</vt:lpwstr>
      </vt:variant>
      <vt:variant>
        <vt:lpwstr/>
      </vt:variant>
      <vt:variant>
        <vt:i4>7798880</vt:i4>
      </vt:variant>
      <vt:variant>
        <vt:i4>12</vt:i4>
      </vt:variant>
      <vt:variant>
        <vt:i4>0</vt:i4>
      </vt:variant>
      <vt:variant>
        <vt:i4>5</vt:i4>
      </vt:variant>
      <vt:variant>
        <vt:lpwstr>https://www.trusselltrust.org/2023/09/27/cost-of-living-what-should-government-do-next/</vt:lpwstr>
      </vt:variant>
      <vt:variant>
        <vt:lpwstr/>
      </vt:variant>
      <vt:variant>
        <vt:i4>1310786</vt:i4>
      </vt:variant>
      <vt:variant>
        <vt:i4>9</vt:i4>
      </vt:variant>
      <vt:variant>
        <vt:i4>0</vt:i4>
      </vt:variant>
      <vt:variant>
        <vt:i4>5</vt:i4>
      </vt:variant>
      <vt:variant>
        <vt:lpwstr>https://www.cafonline.org/about-us/publications/charity-resilience-index</vt:lpwstr>
      </vt:variant>
      <vt:variant>
        <vt:lpwstr/>
      </vt:variant>
      <vt:variant>
        <vt:i4>3080308</vt:i4>
      </vt:variant>
      <vt:variant>
        <vt:i4>6</vt:i4>
      </vt:variant>
      <vt:variant>
        <vt:i4>0</vt:i4>
      </vt:variant>
      <vt:variant>
        <vt:i4>5</vt:i4>
      </vt:variant>
      <vt:variant>
        <vt:lpwstr>https://data.london.gov.uk/dataset/gla-poll-results-cost-of-living-2022</vt:lpwstr>
      </vt:variant>
      <vt:variant>
        <vt:lpwstr/>
      </vt:variant>
      <vt:variant>
        <vt:i4>3211374</vt:i4>
      </vt:variant>
      <vt:variant>
        <vt:i4>3</vt:i4>
      </vt:variant>
      <vt:variant>
        <vt:i4>0</vt:i4>
      </vt:variant>
      <vt:variant>
        <vt:i4>5</vt:i4>
      </vt:variant>
      <vt:variant>
        <vt:lpwstr>https://www.ons.gov.uk/economy/inflationandpriceindices/articles/costoflivinginsights/spending</vt:lpwstr>
      </vt:variant>
      <vt:variant>
        <vt:lpwstr/>
      </vt:variant>
      <vt:variant>
        <vt:i4>4456460</vt:i4>
      </vt:variant>
      <vt:variant>
        <vt:i4>0</vt:i4>
      </vt:variant>
      <vt:variant>
        <vt:i4>0</vt:i4>
      </vt:variant>
      <vt:variant>
        <vt:i4>5</vt:i4>
      </vt:variant>
      <vt:variant>
        <vt:lpwstr>https://www.ons.gov.uk/economy/inflationandpriceindices/articles/costofliving/latestinsights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Perry</dc:creator>
  <cp:keywords/>
  <dc:description/>
  <cp:lastModifiedBy>Ora Ataguba</cp:lastModifiedBy>
  <cp:revision>69</cp:revision>
  <dcterms:created xsi:type="dcterms:W3CDTF">2024-03-20T11:25:00Z</dcterms:created>
  <dcterms:modified xsi:type="dcterms:W3CDTF">2024-04-05T17:20:00Z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y fmtid="{D5CDD505-2E9C-101B-9397-08002B2CF9AE}" pid="3" name="MediaServiceImageTags">
    <vt:lpwstr/>
  </property>
</Properties>
</file>