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1536A" w14:textId="595BB0F8" w:rsidR="0066345E" w:rsidRPr="0066345E" w:rsidRDefault="0066345E">
      <w:pPr>
        <w:rPr>
          <w:rFonts w:ascii="Calibre Light" w:hAnsi="Calibre Light" w:cs="Arial"/>
          <w:b/>
          <w:bCs/>
          <w:sz w:val="24"/>
          <w:szCs w:val="24"/>
          <w:u w:val="single"/>
        </w:rPr>
      </w:pPr>
    </w:p>
    <w:p w14:paraId="3267CBF9" w14:textId="77777777" w:rsidR="008117F5" w:rsidRDefault="008117F5" w:rsidP="009B442B">
      <w:pPr>
        <w:spacing w:after="0" w:line="276" w:lineRule="auto"/>
        <w:rPr>
          <w:rFonts w:ascii="Calibre Semibold" w:hAnsi="Calibre Semibold" w:cs="Arial"/>
          <w:color w:val="C7047E"/>
          <w:sz w:val="32"/>
          <w:szCs w:val="32"/>
        </w:rPr>
      </w:pPr>
    </w:p>
    <w:p w14:paraId="16752B19" w14:textId="77777777" w:rsidR="008117F5" w:rsidRDefault="008117F5" w:rsidP="009B442B">
      <w:pPr>
        <w:spacing w:after="0" w:line="276" w:lineRule="auto"/>
        <w:rPr>
          <w:rFonts w:ascii="Calibre Semibold" w:hAnsi="Calibre Semibold" w:cs="Arial"/>
          <w:color w:val="C7047E"/>
          <w:sz w:val="32"/>
          <w:szCs w:val="32"/>
        </w:rPr>
      </w:pPr>
    </w:p>
    <w:p w14:paraId="66D7BB39" w14:textId="5308DF8E" w:rsidR="00821F52" w:rsidRPr="009B442B" w:rsidRDefault="006E401A" w:rsidP="009B442B">
      <w:pPr>
        <w:spacing w:after="0" w:line="276" w:lineRule="auto"/>
        <w:rPr>
          <w:rFonts w:ascii="Calibre Semibold" w:hAnsi="Calibre Semibold" w:cs="Arial"/>
          <w:color w:val="C7047E"/>
          <w:sz w:val="32"/>
          <w:szCs w:val="32"/>
        </w:rPr>
      </w:pPr>
      <w:r w:rsidRPr="009B442B">
        <w:rPr>
          <w:rFonts w:ascii="Calibre Semibold" w:hAnsi="Calibre Semibold" w:cs="Arial"/>
          <w:color w:val="C7047E"/>
          <w:sz w:val="32"/>
          <w:szCs w:val="32"/>
        </w:rPr>
        <w:t>Due diligence –</w:t>
      </w:r>
      <w:r w:rsidR="00D923AA">
        <w:rPr>
          <w:rFonts w:ascii="Calibre Semibold" w:hAnsi="Calibre Semibold" w:cs="Arial"/>
          <w:color w:val="C7047E"/>
          <w:sz w:val="32"/>
          <w:szCs w:val="32"/>
        </w:rPr>
        <w:t xml:space="preserve"> </w:t>
      </w:r>
      <w:r w:rsidR="0066345E" w:rsidRPr="009B442B">
        <w:rPr>
          <w:rFonts w:ascii="Calibre Semibold" w:hAnsi="Calibre Semibold" w:cs="Arial"/>
          <w:color w:val="C7047E"/>
          <w:sz w:val="32"/>
          <w:szCs w:val="32"/>
        </w:rPr>
        <w:t xml:space="preserve">options </w:t>
      </w:r>
      <w:r w:rsidR="00D97B14" w:rsidRPr="009B442B">
        <w:rPr>
          <w:rFonts w:ascii="Calibre Semibold" w:hAnsi="Calibre Semibold" w:cs="Arial"/>
          <w:color w:val="C7047E"/>
          <w:sz w:val="32"/>
          <w:szCs w:val="32"/>
        </w:rPr>
        <w:t xml:space="preserve">for </w:t>
      </w:r>
      <w:r w:rsidR="00D923AA">
        <w:rPr>
          <w:rFonts w:ascii="Calibre Semibold" w:hAnsi="Calibre Semibold" w:cs="Arial"/>
          <w:color w:val="C7047E"/>
          <w:sz w:val="32"/>
          <w:szCs w:val="32"/>
        </w:rPr>
        <w:t xml:space="preserve">piloting </w:t>
      </w:r>
      <w:r w:rsidR="00D97B14" w:rsidRPr="009B442B">
        <w:rPr>
          <w:rFonts w:ascii="Calibre Semibold" w:hAnsi="Calibre Semibold" w:cs="Arial"/>
          <w:color w:val="C7047E"/>
          <w:sz w:val="32"/>
          <w:szCs w:val="32"/>
        </w:rPr>
        <w:t xml:space="preserve">a </w:t>
      </w:r>
      <w:r w:rsidR="0066345E" w:rsidRPr="009B442B">
        <w:rPr>
          <w:rFonts w:ascii="Calibre Semibold" w:hAnsi="Calibre Semibold" w:cs="Arial"/>
          <w:color w:val="C7047E"/>
          <w:sz w:val="32"/>
          <w:szCs w:val="32"/>
        </w:rPr>
        <w:t xml:space="preserve">shared approach in </w:t>
      </w:r>
      <w:proofErr w:type="gramStart"/>
      <w:r w:rsidR="00D97B14" w:rsidRPr="009B442B">
        <w:rPr>
          <w:rFonts w:ascii="Calibre Semibold" w:hAnsi="Calibre Semibold" w:cs="Arial"/>
          <w:color w:val="C7047E"/>
          <w:sz w:val="32"/>
          <w:szCs w:val="32"/>
        </w:rPr>
        <w:t>London</w:t>
      </w:r>
      <w:proofErr w:type="gramEnd"/>
      <w:r w:rsidR="00D97B14" w:rsidRPr="009B442B">
        <w:rPr>
          <w:rFonts w:ascii="Calibre Semibold" w:hAnsi="Calibre Semibold" w:cs="Arial"/>
          <w:color w:val="C7047E"/>
          <w:sz w:val="32"/>
          <w:szCs w:val="32"/>
        </w:rPr>
        <w:t xml:space="preserve"> </w:t>
      </w:r>
    </w:p>
    <w:p w14:paraId="14F1D68E" w14:textId="33E48748" w:rsidR="0066345E" w:rsidRDefault="00AB4A67" w:rsidP="009B442B">
      <w:pPr>
        <w:spacing w:line="276" w:lineRule="auto"/>
        <w:rPr>
          <w:rFonts w:ascii="Calibre Semibold" w:hAnsi="Calibre Semibold" w:cs="Arial"/>
          <w:color w:val="C7047E"/>
          <w:sz w:val="28"/>
          <w:szCs w:val="28"/>
        </w:rPr>
      </w:pPr>
      <w:r>
        <w:rPr>
          <w:rFonts w:ascii="Calibre Semibold" w:hAnsi="Calibre Semibold" w:cs="Arial"/>
          <w:color w:val="C7047E"/>
          <w:sz w:val="28"/>
          <w:szCs w:val="28"/>
        </w:rPr>
        <w:t>June</w:t>
      </w:r>
      <w:r w:rsidR="0066345E" w:rsidRPr="009B442B">
        <w:rPr>
          <w:rFonts w:ascii="Calibre Semibold" w:hAnsi="Calibre Semibold" w:cs="Arial"/>
          <w:color w:val="C7047E"/>
          <w:sz w:val="28"/>
          <w:szCs w:val="28"/>
        </w:rPr>
        <w:t xml:space="preserve"> 2023</w:t>
      </w:r>
    </w:p>
    <w:p w14:paraId="6AD5496D" w14:textId="35B6532A" w:rsidR="006F2565" w:rsidRPr="006F2565" w:rsidRDefault="006F2565" w:rsidP="009B442B">
      <w:pPr>
        <w:spacing w:line="276" w:lineRule="auto"/>
        <w:rPr>
          <w:rFonts w:ascii="Calibre Semibold" w:hAnsi="Calibre Semibold" w:cs="Arial"/>
          <w:color w:val="C7047E"/>
          <w:sz w:val="24"/>
          <w:szCs w:val="24"/>
        </w:rPr>
      </w:pPr>
      <w:bookmarkStart w:id="0" w:name="_Hlk136424844"/>
      <w:r w:rsidRPr="006F2565">
        <w:rPr>
          <w:rFonts w:ascii="Calibre Semibold" w:hAnsi="Calibre Semibold" w:cs="Arial"/>
          <w:color w:val="C7047E"/>
          <w:sz w:val="24"/>
          <w:szCs w:val="24"/>
        </w:rPr>
        <w:t xml:space="preserve">What’s the problem? </w:t>
      </w:r>
    </w:p>
    <w:p w14:paraId="31B36AA7" w14:textId="3ACB11FC" w:rsidR="006F2565" w:rsidRPr="00F16E69" w:rsidRDefault="006F2565" w:rsidP="00AB4A67">
      <w:pPr>
        <w:pStyle w:val="NormalWeb"/>
        <w:spacing w:before="0" w:beforeAutospacing="0" w:line="276" w:lineRule="auto"/>
        <w:rPr>
          <w:rFonts w:ascii="Calibre Light" w:eastAsiaTheme="minorHAnsi" w:hAnsi="Calibre Light" w:cstheme="majorHAnsi"/>
          <w:lang w:eastAsia="en-US"/>
        </w:rPr>
      </w:pPr>
      <w:r w:rsidRPr="00F16E69">
        <w:rPr>
          <w:rFonts w:ascii="Calibre Light" w:eastAsiaTheme="minorHAnsi" w:hAnsi="Calibre Light" w:cstheme="majorHAnsi"/>
          <w:lang w:eastAsia="en-US"/>
        </w:rPr>
        <w:t>It costs civil society in the region of £900m per year to apply for funding.</w:t>
      </w:r>
      <w:r w:rsidR="00F16E69">
        <w:rPr>
          <w:rFonts w:ascii="Calibre Light" w:eastAsiaTheme="minorHAnsi" w:hAnsi="Calibre Light" w:cstheme="majorHAnsi"/>
          <w:lang w:eastAsia="en-US"/>
        </w:rPr>
        <w:t xml:space="preserve"> This new figure comes from research by </w:t>
      </w:r>
      <w:hyperlink r:id="rId11" w:history="1">
        <w:r w:rsidR="00F16E69" w:rsidRPr="00F16E69">
          <w:rPr>
            <w:rStyle w:val="Hyperlink"/>
            <w:rFonts w:ascii="Calibre Light" w:eastAsiaTheme="minorHAnsi" w:hAnsi="Calibre Light" w:cstheme="majorHAnsi"/>
            <w:lang w:eastAsia="en-US"/>
          </w:rPr>
          <w:t>Giving Evidence</w:t>
        </w:r>
      </w:hyperlink>
      <w:r w:rsidR="00F16E69">
        <w:rPr>
          <w:rFonts w:ascii="Calibre Light" w:eastAsiaTheme="minorHAnsi" w:hAnsi="Calibre Light" w:cstheme="majorHAnsi"/>
          <w:lang w:eastAsia="en-US"/>
        </w:rPr>
        <w:t xml:space="preserve"> </w:t>
      </w:r>
      <w:r w:rsidR="00F16E69" w:rsidRPr="00F16E69">
        <w:rPr>
          <w:rFonts w:ascii="Calibre Light" w:eastAsiaTheme="minorHAnsi" w:hAnsi="Calibre Light" w:cstheme="majorHAnsi"/>
          <w:lang w:eastAsia="en-US"/>
        </w:rPr>
        <w:t xml:space="preserve">for the </w:t>
      </w:r>
      <w:hyperlink r:id="rId12" w:history="1">
        <w:r w:rsidR="00F16E69" w:rsidRPr="00F16E69">
          <w:rPr>
            <w:rStyle w:val="Hyperlink"/>
            <w:rFonts w:ascii="Calibre Light" w:eastAsiaTheme="minorHAnsi" w:hAnsi="Calibre Light" w:cstheme="majorHAnsi"/>
            <w:lang w:eastAsia="en-US"/>
          </w:rPr>
          <w:t>Law Family Commission on Civil Society</w:t>
        </w:r>
      </w:hyperlink>
      <w:r w:rsidR="00F16E69">
        <w:rPr>
          <w:rFonts w:ascii="Calibre Light" w:eastAsiaTheme="minorHAnsi" w:hAnsi="Calibre Light" w:cstheme="majorHAnsi"/>
          <w:lang w:eastAsia="en-US"/>
        </w:rPr>
        <w:t xml:space="preserve">. The Commission concludes that funders must take steps to reduce the costs of applying to them, </w:t>
      </w:r>
      <w:r w:rsidR="00AB4A67">
        <w:rPr>
          <w:rFonts w:ascii="Calibre Light" w:eastAsiaTheme="minorHAnsi" w:hAnsi="Calibre Light" w:cstheme="majorHAnsi"/>
          <w:lang w:eastAsia="en-US"/>
        </w:rPr>
        <w:t xml:space="preserve">alongside working in collaboration to tackle duplication and complexity. </w:t>
      </w:r>
    </w:p>
    <w:bookmarkEnd w:id="0"/>
    <w:p w14:paraId="46727A15" w14:textId="1D306F69" w:rsidR="00D97B14" w:rsidRPr="009B442B" w:rsidRDefault="00D97B14" w:rsidP="009B442B">
      <w:pPr>
        <w:spacing w:line="276" w:lineRule="auto"/>
        <w:rPr>
          <w:rFonts w:ascii="Calibre Semibold" w:hAnsi="Calibre Semibold" w:cs="Arial"/>
          <w:color w:val="C7047E"/>
          <w:sz w:val="24"/>
          <w:szCs w:val="24"/>
        </w:rPr>
      </w:pPr>
      <w:r w:rsidRPr="009B442B">
        <w:rPr>
          <w:rFonts w:ascii="Calibre Semibold" w:hAnsi="Calibre Semibold" w:cs="Arial"/>
          <w:color w:val="C7047E"/>
          <w:sz w:val="24"/>
          <w:szCs w:val="24"/>
        </w:rPr>
        <w:t>Background</w:t>
      </w:r>
    </w:p>
    <w:p w14:paraId="0329D290" w14:textId="60B0AF4B" w:rsidR="0066345E" w:rsidRPr="009B442B" w:rsidRDefault="0066345E" w:rsidP="009B442B">
      <w:pPr>
        <w:spacing w:line="276" w:lineRule="auto"/>
        <w:rPr>
          <w:rFonts w:ascii="Calibre Light" w:hAnsi="Calibre Light" w:cstheme="majorHAnsi"/>
          <w:sz w:val="24"/>
          <w:szCs w:val="24"/>
        </w:rPr>
      </w:pPr>
      <w:r w:rsidRPr="009B442B">
        <w:rPr>
          <w:rFonts w:ascii="Calibre Light" w:hAnsi="Calibre Light" w:cstheme="majorHAnsi"/>
          <w:sz w:val="24"/>
          <w:szCs w:val="24"/>
        </w:rPr>
        <w:t>London Funders strategy for 2018-21 identified an ambition to strengthen collaboration between funders through (amongst other things</w:t>
      </w:r>
      <w:r w:rsidR="006F2565">
        <w:rPr>
          <w:rFonts w:ascii="Calibre Light" w:hAnsi="Calibre Light" w:cstheme="majorHAnsi"/>
          <w:sz w:val="24"/>
          <w:szCs w:val="24"/>
        </w:rPr>
        <w:t>, including shared application forms</w:t>
      </w:r>
      <w:r w:rsidRPr="009B442B">
        <w:rPr>
          <w:rFonts w:ascii="Calibre Light" w:hAnsi="Calibre Light" w:cstheme="majorHAnsi"/>
          <w:sz w:val="24"/>
          <w:szCs w:val="24"/>
        </w:rPr>
        <w:t>) a shared approach to due diligence. This had been generated by members’ experience of collaborating in response to the Grenfell Tower Fire</w:t>
      </w:r>
      <w:r w:rsidR="006F2565">
        <w:rPr>
          <w:rFonts w:ascii="Calibre Light" w:hAnsi="Calibre Light" w:cstheme="majorHAnsi"/>
          <w:sz w:val="24"/>
          <w:szCs w:val="24"/>
        </w:rPr>
        <w:t xml:space="preserve"> in 2017</w:t>
      </w:r>
      <w:r w:rsidRPr="009B442B">
        <w:rPr>
          <w:rFonts w:ascii="Calibre Light" w:hAnsi="Calibre Light" w:cstheme="majorHAnsi"/>
          <w:sz w:val="24"/>
          <w:szCs w:val="24"/>
        </w:rPr>
        <w:t xml:space="preserve">. The willingness to use the due diligence that has already been carried out by other funders was tested at scale during the London Community Response in 2020, where members were confident and able to skip this stage and make their grant decisions more quickly. An appetite to develop this approach further outside of crisis is shared between </w:t>
      </w:r>
      <w:proofErr w:type="gramStart"/>
      <w:r w:rsidRPr="009B442B">
        <w:rPr>
          <w:rFonts w:ascii="Calibre Light" w:hAnsi="Calibre Light" w:cstheme="majorHAnsi"/>
          <w:sz w:val="24"/>
          <w:szCs w:val="24"/>
        </w:rPr>
        <w:t>a number of</w:t>
      </w:r>
      <w:proofErr w:type="gramEnd"/>
      <w:r w:rsidRPr="009B442B">
        <w:rPr>
          <w:rFonts w:ascii="Calibre Light" w:hAnsi="Calibre Light" w:cstheme="majorHAnsi"/>
          <w:sz w:val="24"/>
          <w:szCs w:val="24"/>
        </w:rPr>
        <w:t xml:space="preserve"> members. </w:t>
      </w:r>
    </w:p>
    <w:p w14:paraId="5E4123F6" w14:textId="6873E019" w:rsidR="006E401A" w:rsidRPr="009B442B" w:rsidRDefault="00062EB1" w:rsidP="009B442B">
      <w:pPr>
        <w:spacing w:line="276" w:lineRule="auto"/>
        <w:rPr>
          <w:rFonts w:ascii="Calibre Light" w:hAnsi="Calibre Light" w:cstheme="majorHAnsi"/>
          <w:sz w:val="24"/>
          <w:szCs w:val="24"/>
        </w:rPr>
      </w:pPr>
      <w:r w:rsidRPr="009B442B">
        <w:rPr>
          <w:rFonts w:ascii="Calibre Light" w:hAnsi="Calibre Light" w:cstheme="majorHAnsi"/>
          <w:sz w:val="24"/>
          <w:szCs w:val="24"/>
        </w:rPr>
        <w:t xml:space="preserve">In 2022, </w:t>
      </w:r>
      <w:r w:rsidR="00AA150D" w:rsidRPr="009B442B">
        <w:rPr>
          <w:rFonts w:ascii="Calibre Light" w:hAnsi="Calibre Light" w:cstheme="majorHAnsi"/>
          <w:sz w:val="24"/>
          <w:szCs w:val="24"/>
        </w:rPr>
        <w:t>exploratory work was convened by London Funders, supported by staff from Bridge Houses Estates/</w:t>
      </w:r>
      <w:hyperlink r:id="rId13" w:history="1">
        <w:r w:rsidR="00AA150D" w:rsidRPr="006F2565">
          <w:rPr>
            <w:rStyle w:val="Hyperlink"/>
            <w:rFonts w:ascii="Calibre Light" w:hAnsi="Calibre Light" w:cstheme="majorHAnsi"/>
            <w:sz w:val="24"/>
            <w:szCs w:val="24"/>
          </w:rPr>
          <w:t>City Bridge Trust</w:t>
        </w:r>
      </w:hyperlink>
      <w:r w:rsidR="00AA150D" w:rsidRPr="009B442B">
        <w:rPr>
          <w:rFonts w:ascii="Calibre Light" w:hAnsi="Calibre Light" w:cstheme="majorHAnsi"/>
          <w:sz w:val="24"/>
          <w:szCs w:val="24"/>
        </w:rPr>
        <w:t>,</w:t>
      </w:r>
      <w:r w:rsidR="00CB51E1" w:rsidRPr="009B442B">
        <w:rPr>
          <w:rFonts w:ascii="Calibre Light" w:hAnsi="Calibre Light" w:cstheme="majorHAnsi"/>
          <w:sz w:val="24"/>
          <w:szCs w:val="24"/>
        </w:rPr>
        <w:t xml:space="preserve"> a</w:t>
      </w:r>
      <w:r w:rsidR="00AA150D" w:rsidRPr="009B442B">
        <w:rPr>
          <w:rFonts w:ascii="Calibre Light" w:hAnsi="Calibre Light" w:cstheme="majorHAnsi"/>
          <w:sz w:val="24"/>
          <w:szCs w:val="24"/>
        </w:rPr>
        <w:t xml:space="preserve">nd in parallel to developmental work on the </w:t>
      </w:r>
      <w:hyperlink r:id="rId14" w:history="1">
        <w:r w:rsidR="00AA150D" w:rsidRPr="009B442B">
          <w:rPr>
            <w:rStyle w:val="Hyperlink"/>
            <w:rFonts w:ascii="Calibre Light" w:hAnsi="Calibre Light" w:cstheme="majorHAnsi"/>
            <w:sz w:val="24"/>
            <w:szCs w:val="24"/>
          </w:rPr>
          <w:t>Propel</w:t>
        </w:r>
      </w:hyperlink>
      <w:r w:rsidR="00AA150D" w:rsidRPr="009B442B">
        <w:rPr>
          <w:rFonts w:ascii="Calibre Light" w:hAnsi="Calibre Light" w:cstheme="majorHAnsi"/>
          <w:sz w:val="24"/>
          <w:szCs w:val="24"/>
        </w:rPr>
        <w:t xml:space="preserve"> programme. </w:t>
      </w:r>
      <w:r w:rsidR="00A126C0" w:rsidRPr="009B442B">
        <w:rPr>
          <w:rFonts w:ascii="Calibre Light" w:hAnsi="Calibre Light" w:cstheme="majorHAnsi"/>
          <w:sz w:val="24"/>
          <w:szCs w:val="24"/>
        </w:rPr>
        <w:t>During the year</w:t>
      </w:r>
      <w:r w:rsidR="00081BAE" w:rsidRPr="009B442B">
        <w:rPr>
          <w:rFonts w:ascii="Calibre Light" w:hAnsi="Calibre Light" w:cstheme="majorHAnsi"/>
          <w:sz w:val="24"/>
          <w:szCs w:val="24"/>
        </w:rPr>
        <w:t xml:space="preserve">, </w:t>
      </w:r>
      <w:r w:rsidR="008E473C" w:rsidRPr="009B442B">
        <w:rPr>
          <w:rFonts w:ascii="Calibre Light" w:hAnsi="Calibre Light" w:cstheme="majorHAnsi"/>
          <w:sz w:val="24"/>
          <w:szCs w:val="24"/>
        </w:rPr>
        <w:t xml:space="preserve">the concept of sharing due diligence has been </w:t>
      </w:r>
      <w:r w:rsidR="00081BAE" w:rsidRPr="009B442B">
        <w:rPr>
          <w:rFonts w:ascii="Calibre Light" w:hAnsi="Calibre Light" w:cstheme="majorHAnsi"/>
          <w:sz w:val="24"/>
          <w:szCs w:val="24"/>
        </w:rPr>
        <w:t xml:space="preserve">developed </w:t>
      </w:r>
      <w:r w:rsidR="008E473C" w:rsidRPr="009B442B">
        <w:rPr>
          <w:rFonts w:ascii="Calibre Light" w:hAnsi="Calibre Light" w:cstheme="majorHAnsi"/>
          <w:sz w:val="24"/>
          <w:szCs w:val="24"/>
        </w:rPr>
        <w:t xml:space="preserve">and refined, with the aim of </w:t>
      </w:r>
      <w:r w:rsidR="0066345E" w:rsidRPr="009B442B">
        <w:rPr>
          <w:rFonts w:ascii="Calibre Light" w:hAnsi="Calibre Light" w:cstheme="majorHAnsi"/>
          <w:sz w:val="24"/>
          <w:szCs w:val="24"/>
        </w:rPr>
        <w:t xml:space="preserve">piloting </w:t>
      </w:r>
      <w:r w:rsidR="00CB4C89" w:rsidRPr="009B442B">
        <w:rPr>
          <w:rFonts w:ascii="Calibre Light" w:hAnsi="Calibre Light" w:cstheme="majorHAnsi"/>
          <w:sz w:val="24"/>
          <w:szCs w:val="24"/>
        </w:rPr>
        <w:t>in</w:t>
      </w:r>
      <w:r w:rsidR="00EF1AA4" w:rsidRPr="009B442B">
        <w:rPr>
          <w:rFonts w:ascii="Calibre Light" w:hAnsi="Calibre Light" w:cstheme="majorHAnsi"/>
          <w:sz w:val="24"/>
          <w:szCs w:val="24"/>
        </w:rPr>
        <w:t xml:space="preserve"> 2023. Key activity to date has included engagement with funders across London and </w:t>
      </w:r>
      <w:r w:rsidR="00D31228" w:rsidRPr="009B442B">
        <w:rPr>
          <w:rFonts w:ascii="Calibre Light" w:hAnsi="Calibre Light" w:cstheme="majorHAnsi"/>
          <w:sz w:val="24"/>
          <w:szCs w:val="24"/>
        </w:rPr>
        <w:t xml:space="preserve">data gathering exercises: </w:t>
      </w:r>
    </w:p>
    <w:p w14:paraId="66F67EBD" w14:textId="33F143C1" w:rsidR="00081BAE" w:rsidRPr="009B442B" w:rsidRDefault="00081BAE" w:rsidP="009B442B">
      <w:pPr>
        <w:pStyle w:val="ListParagraph"/>
        <w:numPr>
          <w:ilvl w:val="0"/>
          <w:numId w:val="14"/>
        </w:numPr>
        <w:spacing w:line="276" w:lineRule="auto"/>
        <w:rPr>
          <w:rFonts w:ascii="Calibre Light" w:hAnsi="Calibre Light" w:cstheme="majorHAnsi"/>
          <w:sz w:val="24"/>
          <w:szCs w:val="24"/>
        </w:rPr>
      </w:pPr>
      <w:r w:rsidRPr="009B442B">
        <w:rPr>
          <w:rFonts w:ascii="Calibre Light" w:hAnsi="Calibre Light" w:cstheme="majorHAnsi"/>
          <w:sz w:val="24"/>
          <w:szCs w:val="24"/>
        </w:rPr>
        <w:t>Due diligence roundtable</w:t>
      </w:r>
      <w:r w:rsidR="006F2565">
        <w:rPr>
          <w:rFonts w:ascii="Calibre Light" w:hAnsi="Calibre Light" w:cstheme="majorHAnsi"/>
          <w:sz w:val="24"/>
          <w:szCs w:val="24"/>
        </w:rPr>
        <w:t>s</w:t>
      </w:r>
      <w:r w:rsidR="00F93BA3" w:rsidRPr="009B442B">
        <w:rPr>
          <w:rFonts w:ascii="Calibre Light" w:hAnsi="Calibre Light" w:cstheme="majorHAnsi"/>
          <w:sz w:val="24"/>
          <w:szCs w:val="24"/>
        </w:rPr>
        <w:t xml:space="preserve">: </w:t>
      </w:r>
      <w:r w:rsidR="00C20CA4">
        <w:rPr>
          <w:rFonts w:ascii="Calibre Light" w:hAnsi="Calibre Light" w:cstheme="majorHAnsi"/>
          <w:sz w:val="24"/>
          <w:szCs w:val="24"/>
        </w:rPr>
        <w:t>three</w:t>
      </w:r>
      <w:r w:rsidR="00F93BA3" w:rsidRPr="009B442B">
        <w:rPr>
          <w:rFonts w:ascii="Calibre Light" w:hAnsi="Calibre Light" w:cstheme="majorHAnsi"/>
          <w:sz w:val="24"/>
          <w:szCs w:val="24"/>
        </w:rPr>
        <w:t xml:space="preserve"> </w:t>
      </w:r>
      <w:r w:rsidR="0065377D" w:rsidRPr="009B442B">
        <w:rPr>
          <w:rFonts w:ascii="Calibre Light" w:hAnsi="Calibre Light" w:cstheme="majorHAnsi"/>
          <w:sz w:val="24"/>
          <w:szCs w:val="24"/>
        </w:rPr>
        <w:t xml:space="preserve">meetings </w:t>
      </w:r>
      <w:r w:rsidR="00F93BA3" w:rsidRPr="009B442B">
        <w:rPr>
          <w:rFonts w:ascii="Calibre Light" w:hAnsi="Calibre Light" w:cstheme="majorHAnsi"/>
          <w:sz w:val="24"/>
          <w:szCs w:val="24"/>
        </w:rPr>
        <w:t xml:space="preserve">held during </w:t>
      </w:r>
      <w:r w:rsidR="00D31228" w:rsidRPr="009B442B">
        <w:rPr>
          <w:rFonts w:ascii="Calibre Light" w:hAnsi="Calibre Light" w:cstheme="majorHAnsi"/>
          <w:sz w:val="24"/>
          <w:szCs w:val="24"/>
        </w:rPr>
        <w:t>2022</w:t>
      </w:r>
      <w:r w:rsidR="00F93BA3" w:rsidRPr="009B442B">
        <w:rPr>
          <w:rFonts w:ascii="Calibre Light" w:hAnsi="Calibre Light" w:cstheme="majorHAnsi"/>
          <w:sz w:val="24"/>
          <w:szCs w:val="24"/>
        </w:rPr>
        <w:t xml:space="preserve">, attended by representatives from </w:t>
      </w:r>
      <w:r w:rsidR="00CB23B5" w:rsidRPr="009B442B">
        <w:rPr>
          <w:rFonts w:ascii="Calibre Light" w:hAnsi="Calibre Light" w:cstheme="majorHAnsi"/>
          <w:sz w:val="24"/>
          <w:szCs w:val="24"/>
        </w:rPr>
        <w:t>21</w:t>
      </w:r>
      <w:r w:rsidR="00F93BA3" w:rsidRPr="009B442B">
        <w:rPr>
          <w:rFonts w:ascii="Calibre Light" w:hAnsi="Calibre Light" w:cstheme="majorHAnsi"/>
          <w:sz w:val="24"/>
          <w:szCs w:val="24"/>
        </w:rPr>
        <w:t xml:space="preserve"> funders</w:t>
      </w:r>
      <w:r w:rsidR="00D31228" w:rsidRPr="009B442B">
        <w:rPr>
          <w:rFonts w:ascii="Calibre Light" w:hAnsi="Calibre Light" w:cstheme="majorHAnsi"/>
          <w:sz w:val="24"/>
          <w:szCs w:val="24"/>
        </w:rPr>
        <w:t xml:space="preserve"> of all sizes</w:t>
      </w:r>
      <w:r w:rsidR="0065377D" w:rsidRPr="009B442B">
        <w:rPr>
          <w:rFonts w:ascii="Calibre Light" w:hAnsi="Calibre Light" w:cstheme="majorHAnsi"/>
          <w:sz w:val="24"/>
          <w:szCs w:val="24"/>
        </w:rPr>
        <w:t xml:space="preserve">, </w:t>
      </w:r>
      <w:r w:rsidR="0077445D" w:rsidRPr="009B442B">
        <w:rPr>
          <w:rFonts w:ascii="Calibre Light" w:hAnsi="Calibre Light" w:cstheme="majorHAnsi"/>
          <w:sz w:val="24"/>
          <w:szCs w:val="24"/>
        </w:rPr>
        <w:t xml:space="preserve">including four local authorities, the GLA and London Councils, </w:t>
      </w:r>
      <w:r w:rsidR="0065377D" w:rsidRPr="009B442B">
        <w:rPr>
          <w:rFonts w:ascii="Calibre Light" w:hAnsi="Calibre Light" w:cstheme="majorHAnsi"/>
          <w:sz w:val="24"/>
          <w:szCs w:val="24"/>
        </w:rPr>
        <w:t xml:space="preserve">to discuss </w:t>
      </w:r>
      <w:r w:rsidR="007132FA" w:rsidRPr="009B442B">
        <w:rPr>
          <w:rFonts w:ascii="Calibre Light" w:hAnsi="Calibre Light" w:cstheme="majorHAnsi"/>
          <w:sz w:val="24"/>
          <w:szCs w:val="24"/>
        </w:rPr>
        <w:t xml:space="preserve">approaches, </w:t>
      </w:r>
      <w:r w:rsidR="0065377D" w:rsidRPr="009B442B">
        <w:rPr>
          <w:rFonts w:ascii="Calibre Light" w:hAnsi="Calibre Light" w:cstheme="majorHAnsi"/>
          <w:sz w:val="24"/>
          <w:szCs w:val="24"/>
        </w:rPr>
        <w:t xml:space="preserve">opportunities and challenges around sharing due </w:t>
      </w:r>
      <w:proofErr w:type="gramStart"/>
      <w:r w:rsidR="0065377D" w:rsidRPr="009B442B">
        <w:rPr>
          <w:rFonts w:ascii="Calibre Light" w:hAnsi="Calibre Light" w:cstheme="majorHAnsi"/>
          <w:sz w:val="24"/>
          <w:szCs w:val="24"/>
        </w:rPr>
        <w:t>diligence</w:t>
      </w:r>
      <w:proofErr w:type="gramEnd"/>
      <w:r w:rsidR="0065377D" w:rsidRPr="009B442B">
        <w:rPr>
          <w:rFonts w:ascii="Calibre Light" w:hAnsi="Calibre Light" w:cstheme="majorHAnsi"/>
          <w:sz w:val="24"/>
          <w:szCs w:val="24"/>
        </w:rPr>
        <w:t xml:space="preserve"> </w:t>
      </w:r>
      <w:r w:rsidR="00F93BA3" w:rsidRPr="009B442B">
        <w:rPr>
          <w:rFonts w:ascii="Calibre Light" w:hAnsi="Calibre Light" w:cstheme="majorHAnsi"/>
          <w:sz w:val="24"/>
          <w:szCs w:val="24"/>
        </w:rPr>
        <w:t xml:space="preserve"> </w:t>
      </w:r>
    </w:p>
    <w:p w14:paraId="7327655E" w14:textId="73522528" w:rsidR="002B705D" w:rsidRPr="009B442B" w:rsidRDefault="0065377D" w:rsidP="009B442B">
      <w:pPr>
        <w:pStyle w:val="ListParagraph"/>
        <w:numPr>
          <w:ilvl w:val="0"/>
          <w:numId w:val="14"/>
        </w:numPr>
        <w:spacing w:line="276" w:lineRule="auto"/>
        <w:rPr>
          <w:rFonts w:ascii="Calibre Light" w:hAnsi="Calibre Light" w:cstheme="majorHAnsi"/>
          <w:sz w:val="24"/>
          <w:szCs w:val="24"/>
        </w:rPr>
      </w:pPr>
      <w:r w:rsidRPr="009B442B">
        <w:rPr>
          <w:rFonts w:ascii="Calibre Light" w:hAnsi="Calibre Light" w:cstheme="majorHAnsi"/>
          <w:sz w:val="24"/>
          <w:szCs w:val="24"/>
        </w:rPr>
        <w:t xml:space="preserve">Survey of </w:t>
      </w:r>
      <w:r w:rsidR="006D2400" w:rsidRPr="009B442B">
        <w:rPr>
          <w:rFonts w:ascii="Calibre Light" w:hAnsi="Calibre Light" w:cstheme="majorHAnsi"/>
          <w:sz w:val="24"/>
          <w:szCs w:val="24"/>
        </w:rPr>
        <w:t>funders in London</w:t>
      </w:r>
      <w:r w:rsidRPr="009B442B">
        <w:rPr>
          <w:rFonts w:ascii="Calibre Light" w:hAnsi="Calibre Light" w:cstheme="majorHAnsi"/>
          <w:sz w:val="24"/>
          <w:szCs w:val="24"/>
        </w:rPr>
        <w:t xml:space="preserve">: </w:t>
      </w:r>
      <w:r w:rsidR="00AF4BBA" w:rsidRPr="009B442B">
        <w:rPr>
          <w:rFonts w:ascii="Calibre Light" w:hAnsi="Calibre Light" w:cstheme="majorHAnsi"/>
          <w:sz w:val="24"/>
          <w:szCs w:val="24"/>
        </w:rPr>
        <w:t xml:space="preserve">shared with the London Funders network, completed and analysed </w:t>
      </w:r>
      <w:r w:rsidR="00D639A3" w:rsidRPr="009B442B">
        <w:rPr>
          <w:rFonts w:ascii="Calibre Light" w:hAnsi="Calibre Light" w:cstheme="majorHAnsi"/>
          <w:sz w:val="24"/>
          <w:szCs w:val="24"/>
        </w:rPr>
        <w:t xml:space="preserve">to inform final roundtable meeting of the year and next </w:t>
      </w:r>
      <w:proofErr w:type="gramStart"/>
      <w:r w:rsidR="00D639A3" w:rsidRPr="009B442B">
        <w:rPr>
          <w:rFonts w:ascii="Calibre Light" w:hAnsi="Calibre Light" w:cstheme="majorHAnsi"/>
          <w:sz w:val="24"/>
          <w:szCs w:val="24"/>
        </w:rPr>
        <w:t>steps</w:t>
      </w:r>
      <w:proofErr w:type="gramEnd"/>
    </w:p>
    <w:p w14:paraId="1064F89C" w14:textId="1F6D83AE" w:rsidR="00374274" w:rsidRPr="009B442B" w:rsidRDefault="008407C4" w:rsidP="009B442B">
      <w:pPr>
        <w:pStyle w:val="ListParagraph"/>
        <w:numPr>
          <w:ilvl w:val="0"/>
          <w:numId w:val="14"/>
        </w:numPr>
        <w:spacing w:line="276" w:lineRule="auto"/>
        <w:rPr>
          <w:rFonts w:ascii="Calibre Light" w:hAnsi="Calibre Light" w:cstheme="majorHAnsi"/>
          <w:sz w:val="24"/>
          <w:szCs w:val="24"/>
        </w:rPr>
      </w:pPr>
      <w:r>
        <w:rPr>
          <w:rFonts w:ascii="Calibre Light" w:hAnsi="Calibre Light" w:cstheme="majorHAnsi"/>
          <w:sz w:val="24"/>
          <w:szCs w:val="24"/>
        </w:rPr>
        <w:t>Plans to t</w:t>
      </w:r>
      <w:r w:rsidR="00374274" w:rsidRPr="009B442B">
        <w:rPr>
          <w:rFonts w:ascii="Calibre Light" w:hAnsi="Calibre Light" w:cstheme="majorHAnsi"/>
          <w:sz w:val="24"/>
          <w:szCs w:val="24"/>
        </w:rPr>
        <w:t xml:space="preserve">rial collection of shared due diligence data in the first round of </w:t>
      </w:r>
      <w:proofErr w:type="gramStart"/>
      <w:r w:rsidR="00374274" w:rsidRPr="009B442B">
        <w:rPr>
          <w:rFonts w:ascii="Calibre Light" w:hAnsi="Calibre Light" w:cstheme="majorHAnsi"/>
        </w:rPr>
        <w:t>Propel</w:t>
      </w:r>
      <w:proofErr w:type="gramEnd"/>
    </w:p>
    <w:p w14:paraId="788BB7E7" w14:textId="4D13D0F9" w:rsidR="0066345E" w:rsidRDefault="0066345E" w:rsidP="009B442B">
      <w:pPr>
        <w:spacing w:line="276" w:lineRule="auto"/>
        <w:rPr>
          <w:rFonts w:ascii="Calibre Light" w:hAnsi="Calibre Light" w:cs="Arial"/>
          <w:sz w:val="24"/>
          <w:szCs w:val="24"/>
        </w:rPr>
      </w:pPr>
      <w:r w:rsidRPr="009B442B">
        <w:rPr>
          <w:rFonts w:ascii="Calibre Light" w:hAnsi="Calibre Light" w:cs="Arial"/>
          <w:sz w:val="24"/>
          <w:szCs w:val="24"/>
        </w:rPr>
        <w:t xml:space="preserve">In early 2023, we have been developing this options proposal paper, which sets out </w:t>
      </w:r>
      <w:r w:rsidRPr="009B442B">
        <w:rPr>
          <w:rFonts w:ascii="Calibre Light" w:hAnsi="Calibre Light" w:cs="Arial"/>
          <w:i/>
          <w:iCs/>
          <w:sz w:val="24"/>
          <w:szCs w:val="24"/>
        </w:rPr>
        <w:t>why</w:t>
      </w:r>
      <w:r w:rsidRPr="009B442B">
        <w:rPr>
          <w:rFonts w:ascii="Calibre Light" w:hAnsi="Calibre Light" w:cs="Arial"/>
          <w:sz w:val="24"/>
          <w:szCs w:val="24"/>
        </w:rPr>
        <w:t xml:space="preserve"> and </w:t>
      </w:r>
      <w:r w:rsidRPr="009B442B">
        <w:rPr>
          <w:rFonts w:ascii="Calibre Light" w:hAnsi="Calibre Light" w:cs="Arial"/>
          <w:i/>
          <w:iCs/>
          <w:sz w:val="24"/>
          <w:szCs w:val="24"/>
        </w:rPr>
        <w:t>how</w:t>
      </w:r>
      <w:r w:rsidRPr="009B442B">
        <w:rPr>
          <w:rFonts w:ascii="Calibre Light" w:hAnsi="Calibre Light" w:cs="Arial"/>
          <w:sz w:val="24"/>
          <w:szCs w:val="24"/>
        </w:rPr>
        <w:t xml:space="preserve"> we could develop a shared approach. </w:t>
      </w:r>
    </w:p>
    <w:p w14:paraId="1CE2101C" w14:textId="52C3AC58" w:rsidR="009B442B" w:rsidRPr="009B442B" w:rsidRDefault="009B442B" w:rsidP="009B442B">
      <w:pPr>
        <w:spacing w:line="276" w:lineRule="auto"/>
        <w:rPr>
          <w:rFonts w:ascii="Calibre Semibold" w:hAnsi="Calibre Semibold" w:cs="Arial"/>
          <w:color w:val="C7047E"/>
          <w:sz w:val="24"/>
          <w:szCs w:val="24"/>
        </w:rPr>
      </w:pPr>
      <w:r w:rsidRPr="009B442B">
        <w:rPr>
          <w:rFonts w:ascii="Calibre Semibold" w:hAnsi="Calibre Semibold" w:cs="Arial"/>
          <w:color w:val="C7047E"/>
          <w:sz w:val="24"/>
          <w:szCs w:val="24"/>
        </w:rPr>
        <w:t xml:space="preserve">Shared principles to underpin a </w:t>
      </w:r>
      <w:r>
        <w:rPr>
          <w:rFonts w:ascii="Calibre Semibold" w:hAnsi="Calibre Semibold" w:cs="Arial"/>
          <w:color w:val="C7047E"/>
          <w:sz w:val="24"/>
          <w:szCs w:val="24"/>
        </w:rPr>
        <w:t xml:space="preserve">shared </w:t>
      </w:r>
      <w:proofErr w:type="gramStart"/>
      <w:r>
        <w:rPr>
          <w:rFonts w:ascii="Calibre Semibold" w:hAnsi="Calibre Semibold" w:cs="Arial"/>
          <w:color w:val="C7047E"/>
          <w:sz w:val="24"/>
          <w:szCs w:val="24"/>
        </w:rPr>
        <w:t>approach</w:t>
      </w:r>
      <w:proofErr w:type="gramEnd"/>
    </w:p>
    <w:p w14:paraId="3EDA92D2" w14:textId="4C9B0390" w:rsidR="00037A59" w:rsidRPr="009B442B" w:rsidRDefault="00037A59" w:rsidP="009B442B">
      <w:pPr>
        <w:spacing w:line="276" w:lineRule="auto"/>
        <w:rPr>
          <w:rFonts w:ascii="Calibre Light" w:hAnsi="Calibre Light" w:cs="Arial"/>
          <w:sz w:val="24"/>
          <w:szCs w:val="24"/>
        </w:rPr>
      </w:pPr>
      <w:r w:rsidRPr="009B442B">
        <w:rPr>
          <w:rFonts w:ascii="Calibre Light" w:hAnsi="Calibre Light" w:cs="Arial"/>
          <w:sz w:val="24"/>
          <w:szCs w:val="24"/>
        </w:rPr>
        <w:t>The approach is being developed on a foundation of principles agreed by the roundtable group and based on the IVAR open and trusting principles:</w:t>
      </w:r>
    </w:p>
    <w:p w14:paraId="232846A2" w14:textId="3BFE3CF5" w:rsidR="0024590D" w:rsidRPr="009B442B" w:rsidRDefault="0024590D" w:rsidP="009B442B">
      <w:pPr>
        <w:pStyle w:val="ListParagraph"/>
        <w:numPr>
          <w:ilvl w:val="0"/>
          <w:numId w:val="15"/>
        </w:numPr>
        <w:spacing w:line="276" w:lineRule="auto"/>
        <w:ind w:left="709" w:hanging="349"/>
        <w:rPr>
          <w:rFonts w:ascii="Calibre Light" w:hAnsi="Calibre Light" w:cs="Arial"/>
          <w:sz w:val="24"/>
          <w:szCs w:val="24"/>
        </w:rPr>
      </w:pPr>
      <w:r w:rsidRPr="009B442B">
        <w:rPr>
          <w:rFonts w:ascii="Calibre Light" w:hAnsi="Calibre Light" w:cs="Arial"/>
          <w:color w:val="C7047E"/>
          <w:sz w:val="24"/>
          <w:szCs w:val="24"/>
        </w:rPr>
        <w:t>Don’t waste time</w:t>
      </w:r>
      <w:r w:rsidRPr="009B442B">
        <w:rPr>
          <w:rFonts w:ascii="Calibre Light" w:hAnsi="Calibre Light" w:cs="Arial"/>
          <w:sz w:val="24"/>
          <w:szCs w:val="24"/>
        </w:rPr>
        <w:t xml:space="preserve">: </w:t>
      </w:r>
      <w:r w:rsidRPr="009B442B">
        <w:rPr>
          <w:rFonts w:ascii="Calibre Light" w:hAnsi="Calibre Light" w:cs="Arial"/>
          <w:i/>
          <w:iCs/>
          <w:sz w:val="24"/>
          <w:szCs w:val="24"/>
        </w:rPr>
        <w:t xml:space="preserve">consider approach if documents are already available in the public </w:t>
      </w:r>
      <w:proofErr w:type="gramStart"/>
      <w:r w:rsidRPr="009B442B">
        <w:rPr>
          <w:rFonts w:ascii="Calibre Light" w:hAnsi="Calibre Light" w:cs="Arial"/>
          <w:i/>
          <w:iCs/>
          <w:sz w:val="24"/>
          <w:szCs w:val="24"/>
        </w:rPr>
        <w:t>domain</w:t>
      </w:r>
      <w:proofErr w:type="gramEnd"/>
    </w:p>
    <w:p w14:paraId="5B2A681A" w14:textId="578F574E" w:rsidR="0024590D" w:rsidRPr="009B442B" w:rsidRDefault="0024590D" w:rsidP="009B442B">
      <w:pPr>
        <w:pStyle w:val="ListParagraph"/>
        <w:numPr>
          <w:ilvl w:val="0"/>
          <w:numId w:val="15"/>
        </w:numPr>
        <w:spacing w:line="276" w:lineRule="auto"/>
        <w:ind w:left="709" w:hanging="349"/>
        <w:rPr>
          <w:rFonts w:ascii="Calibre Light" w:hAnsi="Calibre Light" w:cs="Arial"/>
          <w:sz w:val="24"/>
          <w:szCs w:val="24"/>
        </w:rPr>
      </w:pPr>
      <w:r w:rsidRPr="009B442B">
        <w:rPr>
          <w:rFonts w:ascii="Calibre Light" w:hAnsi="Calibre Light" w:cs="Arial"/>
          <w:color w:val="C7047E"/>
          <w:sz w:val="24"/>
          <w:szCs w:val="24"/>
        </w:rPr>
        <w:t xml:space="preserve">Be trustworthy: </w:t>
      </w:r>
      <w:r w:rsidRPr="009B442B">
        <w:rPr>
          <w:rFonts w:ascii="Calibre Light" w:hAnsi="Calibre Light" w:cs="Arial"/>
          <w:i/>
          <w:iCs/>
          <w:sz w:val="24"/>
          <w:szCs w:val="24"/>
        </w:rPr>
        <w:t>both for other funders (</w:t>
      </w:r>
      <w:proofErr w:type="gramStart"/>
      <w:r w:rsidRPr="009B442B">
        <w:rPr>
          <w:rFonts w:ascii="Calibre Light" w:hAnsi="Calibre Light" w:cs="Arial"/>
          <w:i/>
          <w:iCs/>
          <w:sz w:val="24"/>
          <w:szCs w:val="24"/>
        </w:rPr>
        <w:t>i.e.</w:t>
      </w:r>
      <w:proofErr w:type="gramEnd"/>
      <w:r w:rsidRPr="009B442B">
        <w:rPr>
          <w:rFonts w:ascii="Calibre Light" w:hAnsi="Calibre Light" w:cs="Arial"/>
          <w:i/>
          <w:iCs/>
          <w:sz w:val="24"/>
          <w:szCs w:val="24"/>
        </w:rPr>
        <w:t xml:space="preserve"> trusting each other’s processes to be consistent), and for potential applicants who share their information with us</w:t>
      </w:r>
      <w:r w:rsidRPr="009B442B">
        <w:rPr>
          <w:rFonts w:ascii="Calibre Light" w:hAnsi="Calibre Light" w:cs="Arial"/>
          <w:sz w:val="24"/>
          <w:szCs w:val="24"/>
        </w:rPr>
        <w:t xml:space="preserve"> </w:t>
      </w:r>
    </w:p>
    <w:p w14:paraId="04E89094" w14:textId="33ACA6FF" w:rsidR="0024590D" w:rsidRPr="009B442B" w:rsidRDefault="0024590D" w:rsidP="009B442B">
      <w:pPr>
        <w:pStyle w:val="ListParagraph"/>
        <w:numPr>
          <w:ilvl w:val="0"/>
          <w:numId w:val="15"/>
        </w:numPr>
        <w:spacing w:line="276" w:lineRule="auto"/>
        <w:ind w:left="709" w:hanging="349"/>
        <w:rPr>
          <w:rFonts w:ascii="Calibre Light" w:hAnsi="Calibre Light" w:cs="Arial"/>
          <w:sz w:val="24"/>
          <w:szCs w:val="24"/>
        </w:rPr>
      </w:pPr>
      <w:r w:rsidRPr="009B442B">
        <w:rPr>
          <w:rFonts w:ascii="Calibre Light" w:hAnsi="Calibre Light" w:cs="Arial"/>
          <w:color w:val="C7047E"/>
          <w:sz w:val="24"/>
          <w:szCs w:val="24"/>
        </w:rPr>
        <w:lastRenderedPageBreak/>
        <w:t>Communicate with purpose</w:t>
      </w:r>
      <w:r w:rsidRPr="009B442B">
        <w:rPr>
          <w:rFonts w:ascii="Calibre Light" w:hAnsi="Calibre Light" w:cs="Arial"/>
          <w:i/>
          <w:iCs/>
          <w:sz w:val="24"/>
          <w:szCs w:val="24"/>
        </w:rPr>
        <w:t xml:space="preserve">: acknowledging that the process is stressful for applicants and there may be </w:t>
      </w:r>
      <w:r w:rsidR="008E0479" w:rsidRPr="009B442B">
        <w:rPr>
          <w:rFonts w:ascii="Calibre Light" w:hAnsi="Calibre Light" w:cs="Arial"/>
          <w:i/>
          <w:iCs/>
          <w:sz w:val="24"/>
          <w:szCs w:val="24"/>
        </w:rPr>
        <w:t>increased concerns from any ‘sharing approach’: need to be</w:t>
      </w:r>
      <w:r w:rsidRPr="009B442B">
        <w:rPr>
          <w:rFonts w:ascii="Calibre Light" w:hAnsi="Calibre Light" w:cs="Arial"/>
          <w:i/>
          <w:iCs/>
          <w:sz w:val="24"/>
          <w:szCs w:val="24"/>
        </w:rPr>
        <w:t xml:space="preserve"> clear about what we are doing and why. This is also about ‘being </w:t>
      </w:r>
      <w:proofErr w:type="gramStart"/>
      <w:r w:rsidRPr="009B442B">
        <w:rPr>
          <w:rFonts w:ascii="Calibre Light" w:hAnsi="Calibre Light" w:cs="Arial"/>
          <w:i/>
          <w:iCs/>
          <w:sz w:val="24"/>
          <w:szCs w:val="24"/>
        </w:rPr>
        <w:t>transparent</w:t>
      </w:r>
      <w:r w:rsidR="00405D8A">
        <w:rPr>
          <w:rFonts w:ascii="Calibre Light" w:hAnsi="Calibre Light" w:cs="Arial"/>
          <w:i/>
          <w:iCs/>
          <w:sz w:val="24"/>
          <w:szCs w:val="24"/>
        </w:rPr>
        <w:t>’</w:t>
      </w:r>
      <w:proofErr w:type="gramEnd"/>
    </w:p>
    <w:p w14:paraId="68FF3D27" w14:textId="088663C5" w:rsidR="0024590D" w:rsidRPr="009B442B" w:rsidRDefault="0024590D" w:rsidP="009B442B">
      <w:pPr>
        <w:pStyle w:val="ListParagraph"/>
        <w:numPr>
          <w:ilvl w:val="0"/>
          <w:numId w:val="15"/>
        </w:numPr>
        <w:spacing w:line="276" w:lineRule="auto"/>
        <w:ind w:left="709" w:hanging="349"/>
        <w:rPr>
          <w:rFonts w:ascii="Calibre Light" w:hAnsi="Calibre Light" w:cs="Arial"/>
          <w:sz w:val="24"/>
          <w:szCs w:val="24"/>
        </w:rPr>
      </w:pPr>
      <w:r w:rsidRPr="009B442B">
        <w:rPr>
          <w:rFonts w:ascii="Calibre Light" w:hAnsi="Calibre Light" w:cs="Arial"/>
          <w:color w:val="C7047E"/>
          <w:sz w:val="24"/>
          <w:szCs w:val="24"/>
        </w:rPr>
        <w:t>Look for positives</w:t>
      </w:r>
      <w:r w:rsidRPr="009B442B">
        <w:rPr>
          <w:rFonts w:ascii="Calibre Light" w:hAnsi="Calibre Light" w:cs="Arial"/>
          <w:sz w:val="24"/>
          <w:szCs w:val="24"/>
        </w:rPr>
        <w:t xml:space="preserve">: </w:t>
      </w:r>
      <w:r w:rsidRPr="009B442B">
        <w:rPr>
          <w:rFonts w:ascii="Calibre Light" w:hAnsi="Calibre Light" w:cs="Arial"/>
          <w:i/>
          <w:iCs/>
          <w:sz w:val="24"/>
          <w:szCs w:val="24"/>
        </w:rPr>
        <w:t xml:space="preserve">screening in not out, looking for strengths not weaknesses, using an asset-based </w:t>
      </w:r>
      <w:proofErr w:type="gramStart"/>
      <w:r w:rsidRPr="009B442B">
        <w:rPr>
          <w:rFonts w:ascii="Calibre Light" w:hAnsi="Calibre Light" w:cs="Arial"/>
          <w:i/>
          <w:iCs/>
          <w:sz w:val="24"/>
          <w:szCs w:val="24"/>
        </w:rPr>
        <w:t>approach</w:t>
      </w:r>
      <w:proofErr w:type="gramEnd"/>
    </w:p>
    <w:p w14:paraId="71E49196" w14:textId="4E9E2C28" w:rsidR="00037A59" w:rsidRPr="009B442B" w:rsidRDefault="0024590D" w:rsidP="009B442B">
      <w:pPr>
        <w:pStyle w:val="ListParagraph"/>
        <w:numPr>
          <w:ilvl w:val="0"/>
          <w:numId w:val="15"/>
        </w:numPr>
        <w:spacing w:line="276" w:lineRule="auto"/>
        <w:ind w:left="709" w:hanging="349"/>
        <w:rPr>
          <w:rFonts w:ascii="Calibre Light" w:hAnsi="Calibre Light" w:cs="Arial"/>
          <w:sz w:val="24"/>
          <w:szCs w:val="24"/>
        </w:rPr>
      </w:pPr>
      <w:r w:rsidRPr="009B442B">
        <w:rPr>
          <w:rFonts w:ascii="Calibre Light" w:hAnsi="Calibre Light" w:cs="Arial"/>
          <w:color w:val="C7047E"/>
          <w:sz w:val="24"/>
          <w:szCs w:val="24"/>
        </w:rPr>
        <w:t>Accept risk</w:t>
      </w:r>
      <w:r w:rsidRPr="009B442B">
        <w:rPr>
          <w:rFonts w:ascii="Calibre Light" w:hAnsi="Calibre Light" w:cs="Arial"/>
          <w:sz w:val="24"/>
          <w:szCs w:val="24"/>
        </w:rPr>
        <w:t xml:space="preserve">: </w:t>
      </w:r>
      <w:r w:rsidR="008E0479" w:rsidRPr="009B442B">
        <w:rPr>
          <w:rFonts w:ascii="Calibre Light" w:hAnsi="Calibre Light" w:cs="Arial"/>
          <w:i/>
          <w:iCs/>
          <w:sz w:val="24"/>
          <w:szCs w:val="24"/>
        </w:rPr>
        <w:t xml:space="preserve">but acknowledging that different funders have different tolerance for risk in decision </w:t>
      </w:r>
      <w:proofErr w:type="gramStart"/>
      <w:r w:rsidR="008E0479" w:rsidRPr="009B442B">
        <w:rPr>
          <w:rFonts w:ascii="Calibre Light" w:hAnsi="Calibre Light" w:cs="Arial"/>
          <w:i/>
          <w:iCs/>
          <w:sz w:val="24"/>
          <w:szCs w:val="24"/>
        </w:rPr>
        <w:t>making</w:t>
      </w:r>
      <w:proofErr w:type="gramEnd"/>
    </w:p>
    <w:p w14:paraId="2510CE74" w14:textId="7349372C" w:rsidR="00FF093E" w:rsidRPr="009B442B" w:rsidRDefault="00FF093E" w:rsidP="009B442B">
      <w:pPr>
        <w:spacing w:line="276" w:lineRule="auto"/>
        <w:rPr>
          <w:rFonts w:ascii="Calibre Light" w:hAnsi="Calibre Light" w:cs="Arial"/>
          <w:sz w:val="24"/>
          <w:szCs w:val="24"/>
        </w:rPr>
      </w:pPr>
      <w:r w:rsidRPr="009B442B">
        <w:rPr>
          <w:rFonts w:ascii="Calibre Light" w:hAnsi="Calibre Light" w:cs="Arial"/>
          <w:sz w:val="24"/>
          <w:szCs w:val="24"/>
        </w:rPr>
        <w:t xml:space="preserve">The overall aim of the project is to make things easier and not more difficult </w:t>
      </w:r>
      <w:r w:rsidR="00C75D68" w:rsidRPr="009B442B">
        <w:rPr>
          <w:rFonts w:ascii="Calibre Light" w:hAnsi="Calibre Light" w:cs="Arial"/>
          <w:sz w:val="24"/>
          <w:szCs w:val="24"/>
        </w:rPr>
        <w:t>for applicants, especially for marginalised groups that find it hard to secure funding.</w:t>
      </w:r>
      <w:r w:rsidR="00B37F80" w:rsidRPr="009B442B">
        <w:rPr>
          <w:rFonts w:ascii="Calibre Light" w:hAnsi="Calibre Light" w:cs="Arial"/>
          <w:sz w:val="24"/>
          <w:szCs w:val="24"/>
        </w:rPr>
        <w:t xml:space="preserve"> Funders agree that </w:t>
      </w:r>
      <w:r w:rsidR="009B442B">
        <w:rPr>
          <w:rFonts w:ascii="Calibre Light" w:hAnsi="Calibre Light" w:cs="Arial"/>
          <w:sz w:val="24"/>
          <w:szCs w:val="24"/>
        </w:rPr>
        <w:t xml:space="preserve">the </w:t>
      </w:r>
      <w:r w:rsidR="00B37F80" w:rsidRPr="009B442B">
        <w:rPr>
          <w:rFonts w:ascii="Calibre Light" w:hAnsi="Calibre Light" w:cs="Arial"/>
          <w:sz w:val="24"/>
          <w:szCs w:val="24"/>
        </w:rPr>
        <w:t>potential benefits of a shared approach would be to develop trust and transparency between funders and civil society</w:t>
      </w:r>
      <w:r w:rsidR="599136A2" w:rsidRPr="009B442B">
        <w:rPr>
          <w:rFonts w:ascii="Calibre Light" w:hAnsi="Calibre Light" w:cs="Arial"/>
          <w:sz w:val="24"/>
          <w:szCs w:val="24"/>
        </w:rPr>
        <w:t xml:space="preserve"> organisations</w:t>
      </w:r>
      <w:r w:rsidR="00B37F80" w:rsidRPr="009B442B">
        <w:rPr>
          <w:rFonts w:ascii="Calibre Light" w:hAnsi="Calibre Light" w:cs="Arial"/>
          <w:sz w:val="24"/>
          <w:szCs w:val="24"/>
        </w:rPr>
        <w:t xml:space="preserve">, save time and costs for both applicants and grant managers, raise knowledge about due diligence requirements in civil society and create an </w:t>
      </w:r>
      <w:proofErr w:type="gramStart"/>
      <w:r w:rsidR="00B37F80" w:rsidRPr="009B442B">
        <w:rPr>
          <w:rFonts w:ascii="Calibre Light" w:hAnsi="Calibre Light" w:cs="Arial"/>
          <w:sz w:val="24"/>
          <w:szCs w:val="24"/>
        </w:rPr>
        <w:t>asset based</w:t>
      </w:r>
      <w:proofErr w:type="gramEnd"/>
      <w:r w:rsidR="00B37F80" w:rsidRPr="009B442B">
        <w:rPr>
          <w:rFonts w:ascii="Calibre Light" w:hAnsi="Calibre Light" w:cs="Arial"/>
          <w:sz w:val="24"/>
          <w:szCs w:val="24"/>
        </w:rPr>
        <w:t xml:space="preserve"> funding approach</w:t>
      </w:r>
      <w:r w:rsidR="009B442B">
        <w:rPr>
          <w:rFonts w:ascii="Calibre Light" w:hAnsi="Calibre Light" w:cs="Arial"/>
          <w:sz w:val="24"/>
          <w:szCs w:val="24"/>
        </w:rPr>
        <w:t xml:space="preserve"> </w:t>
      </w:r>
      <w:r w:rsidR="00B37F80" w:rsidRPr="009B442B">
        <w:rPr>
          <w:rFonts w:ascii="Calibre Light" w:hAnsi="Calibre Light" w:cs="Arial"/>
          <w:sz w:val="24"/>
          <w:szCs w:val="24"/>
        </w:rPr>
        <w:t>across London, seeking to rule organisations in rather than out.</w:t>
      </w:r>
    </w:p>
    <w:p w14:paraId="053EAAF5" w14:textId="12F591B3" w:rsidR="005746EA" w:rsidRPr="009B442B" w:rsidRDefault="005746EA" w:rsidP="009B442B">
      <w:pPr>
        <w:spacing w:line="276" w:lineRule="auto"/>
        <w:rPr>
          <w:rFonts w:ascii="Calibre Light" w:hAnsi="Calibre Light" w:cs="Arial"/>
          <w:sz w:val="24"/>
          <w:szCs w:val="24"/>
        </w:rPr>
      </w:pPr>
      <w:r w:rsidRPr="009B442B">
        <w:rPr>
          <w:rFonts w:ascii="Calibre Light" w:hAnsi="Calibre Light" w:cs="Arial"/>
          <w:sz w:val="24"/>
          <w:szCs w:val="24"/>
        </w:rPr>
        <w:t>Note that discussions indicate that a</w:t>
      </w:r>
      <w:r w:rsidR="00071374" w:rsidRPr="009B442B">
        <w:rPr>
          <w:rFonts w:ascii="Calibre Light" w:hAnsi="Calibre Light" w:cs="Arial"/>
          <w:sz w:val="24"/>
          <w:szCs w:val="24"/>
        </w:rPr>
        <w:t>ny</w:t>
      </w:r>
      <w:r w:rsidRPr="009B442B">
        <w:rPr>
          <w:rFonts w:ascii="Calibre Light" w:hAnsi="Calibre Light" w:cs="Arial"/>
          <w:sz w:val="24"/>
          <w:szCs w:val="24"/>
        </w:rPr>
        <w:t xml:space="preserve"> shared approach would need to initially be </w:t>
      </w:r>
      <w:r w:rsidR="001070E8" w:rsidRPr="009B442B">
        <w:rPr>
          <w:rFonts w:ascii="Calibre Light" w:hAnsi="Calibre Light" w:cs="Arial"/>
          <w:sz w:val="24"/>
          <w:szCs w:val="24"/>
        </w:rPr>
        <w:t xml:space="preserve">focussed on </w:t>
      </w:r>
      <w:r w:rsidR="0082575B" w:rsidRPr="009B442B">
        <w:rPr>
          <w:rFonts w:ascii="Calibre Light" w:hAnsi="Calibre Light" w:cs="Arial"/>
          <w:sz w:val="24"/>
          <w:szCs w:val="24"/>
        </w:rPr>
        <w:t xml:space="preserve">funders based in London or London-specific </w:t>
      </w:r>
      <w:r w:rsidR="00515905" w:rsidRPr="009B442B">
        <w:rPr>
          <w:rFonts w:ascii="Calibre Light" w:hAnsi="Calibre Light" w:cs="Arial"/>
          <w:sz w:val="24"/>
          <w:szCs w:val="24"/>
        </w:rPr>
        <w:t>programmes</w:t>
      </w:r>
      <w:r w:rsidR="00B250BF" w:rsidRPr="009B442B">
        <w:rPr>
          <w:rFonts w:ascii="Calibre Light" w:hAnsi="Calibre Light" w:cs="Arial"/>
          <w:sz w:val="24"/>
          <w:szCs w:val="24"/>
        </w:rPr>
        <w:t xml:space="preserve"> </w:t>
      </w:r>
      <w:r w:rsidRPr="009B442B">
        <w:rPr>
          <w:rFonts w:ascii="Calibre Light" w:hAnsi="Calibre Light" w:cs="Arial"/>
          <w:sz w:val="24"/>
          <w:szCs w:val="24"/>
        </w:rPr>
        <w:t>to reduce complexity (</w:t>
      </w:r>
      <w:proofErr w:type="gramStart"/>
      <w:r w:rsidRPr="009B442B">
        <w:rPr>
          <w:rFonts w:ascii="Calibre Light" w:hAnsi="Calibre Light" w:cs="Arial"/>
          <w:sz w:val="24"/>
          <w:szCs w:val="24"/>
        </w:rPr>
        <w:t>e.g.</w:t>
      </w:r>
      <w:proofErr w:type="gramEnd"/>
      <w:r w:rsidRPr="009B442B">
        <w:rPr>
          <w:rFonts w:ascii="Calibre Light" w:hAnsi="Calibre Light" w:cs="Arial"/>
          <w:sz w:val="24"/>
          <w:szCs w:val="24"/>
        </w:rPr>
        <w:t xml:space="preserve"> regulation of international grants)</w:t>
      </w:r>
      <w:r w:rsidR="0082575B" w:rsidRPr="009B442B">
        <w:rPr>
          <w:rFonts w:ascii="Calibre Light" w:hAnsi="Calibre Light" w:cs="Arial"/>
          <w:sz w:val="24"/>
          <w:szCs w:val="24"/>
        </w:rPr>
        <w:t xml:space="preserve"> and because of the existing networks that exist in this specific area already. </w:t>
      </w:r>
    </w:p>
    <w:p w14:paraId="726BB21B" w14:textId="79569BE4" w:rsidR="00BE5A05" w:rsidRPr="009B442B" w:rsidRDefault="009B442B" w:rsidP="009B442B">
      <w:pPr>
        <w:spacing w:line="276" w:lineRule="auto"/>
        <w:rPr>
          <w:rFonts w:ascii="Calibre Semibold" w:hAnsi="Calibre Semibold" w:cs="Arial"/>
          <w:color w:val="C7047E"/>
          <w:sz w:val="24"/>
          <w:szCs w:val="24"/>
        </w:rPr>
      </w:pPr>
      <w:r>
        <w:rPr>
          <w:rFonts w:ascii="Calibre Semibold" w:hAnsi="Calibre Semibold" w:cs="Arial"/>
          <w:color w:val="C7047E"/>
          <w:sz w:val="24"/>
          <w:szCs w:val="24"/>
        </w:rPr>
        <w:t xml:space="preserve">Definitions </w:t>
      </w:r>
    </w:p>
    <w:p w14:paraId="7A3460F2" w14:textId="77777777" w:rsidR="009B442B" w:rsidRPr="005B5CA6" w:rsidRDefault="009B442B" w:rsidP="009B442B">
      <w:pPr>
        <w:rPr>
          <w:rFonts w:ascii="Calibre Light" w:hAnsi="Calibre Light" w:cstheme="majorHAnsi"/>
          <w:sz w:val="24"/>
          <w:szCs w:val="24"/>
        </w:rPr>
      </w:pPr>
      <w:r w:rsidRPr="005B5CA6">
        <w:rPr>
          <w:rFonts w:ascii="Calibre Light" w:hAnsi="Calibre Light" w:cstheme="majorHAnsi"/>
          <w:sz w:val="24"/>
          <w:szCs w:val="24"/>
        </w:rPr>
        <w:t xml:space="preserve">Due diligence is part of the work that all funders do to provide their Trustees with assurance that they are spending their money in line with their charitable objects. </w:t>
      </w:r>
    </w:p>
    <w:p w14:paraId="467817F1" w14:textId="77777777" w:rsidR="009B442B" w:rsidRPr="005B5CA6" w:rsidRDefault="009B442B" w:rsidP="009B442B">
      <w:pPr>
        <w:rPr>
          <w:rFonts w:ascii="Calibre Light" w:hAnsi="Calibre Light" w:cstheme="majorHAnsi"/>
          <w:sz w:val="24"/>
          <w:szCs w:val="24"/>
        </w:rPr>
      </w:pPr>
      <w:r w:rsidRPr="005B5CA6">
        <w:rPr>
          <w:rFonts w:ascii="Calibre Light" w:hAnsi="Calibre Light" w:cstheme="majorHAnsi"/>
          <w:sz w:val="24"/>
          <w:szCs w:val="24"/>
        </w:rPr>
        <w:t>Due diligence is focussed on risk identification, with key outcomes being to:</w:t>
      </w:r>
    </w:p>
    <w:p w14:paraId="083B49B4" w14:textId="77777777" w:rsidR="009B442B" w:rsidRPr="005B5CA6" w:rsidRDefault="009B442B" w:rsidP="009B442B">
      <w:pPr>
        <w:pStyle w:val="ListParagraph"/>
        <w:numPr>
          <w:ilvl w:val="0"/>
          <w:numId w:val="16"/>
        </w:numPr>
        <w:rPr>
          <w:rFonts w:ascii="Calibre Light" w:hAnsi="Calibre Light" w:cstheme="majorHAnsi"/>
          <w:sz w:val="24"/>
          <w:szCs w:val="24"/>
        </w:rPr>
      </w:pPr>
      <w:r w:rsidRPr="005B5CA6">
        <w:rPr>
          <w:rFonts w:ascii="Calibre Light" w:hAnsi="Calibre Light" w:cstheme="majorHAnsi"/>
          <w:sz w:val="24"/>
          <w:szCs w:val="24"/>
        </w:rPr>
        <w:t xml:space="preserve">Ensure that funds are not given to those who are seeking to abuse the charity, and </w:t>
      </w:r>
    </w:p>
    <w:p w14:paraId="65872700" w14:textId="77777777" w:rsidR="009B442B" w:rsidRPr="005B5CA6" w:rsidRDefault="009B442B" w:rsidP="009B442B">
      <w:pPr>
        <w:pStyle w:val="ListParagraph"/>
        <w:numPr>
          <w:ilvl w:val="0"/>
          <w:numId w:val="16"/>
        </w:numPr>
        <w:rPr>
          <w:rFonts w:ascii="Calibre Light" w:hAnsi="Calibre Light" w:cstheme="majorHAnsi"/>
          <w:sz w:val="24"/>
          <w:szCs w:val="24"/>
        </w:rPr>
      </w:pPr>
      <w:r w:rsidRPr="005B5CA6">
        <w:rPr>
          <w:rFonts w:ascii="Calibre Light" w:hAnsi="Calibre Light" w:cstheme="majorHAnsi"/>
          <w:sz w:val="24"/>
          <w:szCs w:val="24"/>
        </w:rPr>
        <w:t xml:space="preserve">confirm that beneficiaries have met minimum requirements to demonstrate that they will be able to spend the money as </w:t>
      </w:r>
      <w:proofErr w:type="gramStart"/>
      <w:r w:rsidRPr="005B5CA6">
        <w:rPr>
          <w:rFonts w:ascii="Calibre Light" w:hAnsi="Calibre Light" w:cstheme="majorHAnsi"/>
          <w:sz w:val="24"/>
          <w:szCs w:val="24"/>
        </w:rPr>
        <w:t>intended</w:t>
      </w:r>
      <w:proofErr w:type="gramEnd"/>
      <w:r w:rsidRPr="005B5CA6">
        <w:rPr>
          <w:rFonts w:ascii="Calibre Light" w:hAnsi="Calibre Light" w:cstheme="majorHAnsi"/>
          <w:sz w:val="24"/>
          <w:szCs w:val="24"/>
        </w:rPr>
        <w:t xml:space="preserve"> </w:t>
      </w:r>
    </w:p>
    <w:p w14:paraId="2C78B38A" w14:textId="0D4B861E" w:rsidR="00BE5A05" w:rsidRPr="009B442B" w:rsidRDefault="00246F04" w:rsidP="009B442B">
      <w:pPr>
        <w:spacing w:line="276" w:lineRule="auto"/>
        <w:rPr>
          <w:rFonts w:ascii="Calibre Light" w:hAnsi="Calibre Light" w:cs="Arial"/>
          <w:sz w:val="24"/>
          <w:szCs w:val="24"/>
        </w:rPr>
      </w:pPr>
      <w:r w:rsidRPr="009B442B">
        <w:rPr>
          <w:rFonts w:ascii="Calibre Light" w:hAnsi="Calibre Light" w:cs="Arial"/>
          <w:sz w:val="24"/>
          <w:szCs w:val="24"/>
        </w:rPr>
        <w:t xml:space="preserve">The initial roundtable meetings helped </w:t>
      </w:r>
      <w:r w:rsidR="005C7C5F" w:rsidRPr="009B442B">
        <w:rPr>
          <w:rFonts w:ascii="Calibre Light" w:hAnsi="Calibre Light" w:cs="Arial"/>
          <w:sz w:val="24"/>
          <w:szCs w:val="24"/>
        </w:rPr>
        <w:t>identify that</w:t>
      </w:r>
      <w:r w:rsidR="009B442B">
        <w:rPr>
          <w:rFonts w:ascii="Calibre Light" w:hAnsi="Calibre Light" w:cs="Arial"/>
          <w:sz w:val="24"/>
          <w:szCs w:val="24"/>
        </w:rPr>
        <w:t>, i</w:t>
      </w:r>
      <w:r w:rsidR="005C7C5F" w:rsidRPr="009B442B">
        <w:rPr>
          <w:rFonts w:ascii="Calibre Light" w:hAnsi="Calibre Light" w:cs="Arial"/>
          <w:sz w:val="24"/>
          <w:szCs w:val="24"/>
        </w:rPr>
        <w:t xml:space="preserve">n assessing funding requests, funders </w:t>
      </w:r>
      <w:r w:rsidR="00306BE9" w:rsidRPr="009B442B">
        <w:rPr>
          <w:rFonts w:ascii="Calibre Light" w:hAnsi="Calibre Light" w:cs="Arial"/>
          <w:sz w:val="24"/>
          <w:szCs w:val="24"/>
        </w:rPr>
        <w:t xml:space="preserve">carry out a range of processes and analysis that can be grouped under the following </w:t>
      </w:r>
      <w:proofErr w:type="gramStart"/>
      <w:r w:rsidR="00306BE9" w:rsidRPr="009B442B">
        <w:rPr>
          <w:rFonts w:ascii="Calibre Light" w:hAnsi="Calibre Light" w:cs="Arial"/>
          <w:sz w:val="24"/>
          <w:szCs w:val="24"/>
        </w:rPr>
        <w:t>headings</w:t>
      </w:r>
      <w:proofErr w:type="gramEnd"/>
    </w:p>
    <w:p w14:paraId="58C47E8A" w14:textId="148D26F5" w:rsidR="00306BE9" w:rsidRPr="009B442B" w:rsidRDefault="00306BE9" w:rsidP="009B442B">
      <w:pPr>
        <w:pStyle w:val="ListParagraph"/>
        <w:numPr>
          <w:ilvl w:val="0"/>
          <w:numId w:val="2"/>
        </w:numPr>
        <w:spacing w:line="276" w:lineRule="auto"/>
        <w:rPr>
          <w:rFonts w:ascii="Calibre Light" w:hAnsi="Calibre Light" w:cs="Arial"/>
          <w:sz w:val="24"/>
          <w:szCs w:val="24"/>
        </w:rPr>
      </w:pPr>
      <w:r w:rsidRPr="009B442B">
        <w:rPr>
          <w:rFonts w:ascii="Calibre Light" w:hAnsi="Calibre Light" w:cs="Arial"/>
          <w:sz w:val="24"/>
          <w:szCs w:val="24"/>
        </w:rPr>
        <w:t>Eligibility checks – specific to each funder</w:t>
      </w:r>
      <w:r w:rsidR="00256FEF" w:rsidRPr="009B442B">
        <w:rPr>
          <w:rFonts w:ascii="Calibre Light" w:hAnsi="Calibre Light" w:cs="Arial"/>
          <w:sz w:val="24"/>
          <w:szCs w:val="24"/>
        </w:rPr>
        <w:t xml:space="preserve"> and their own funding criteria – limited scope for sharing</w:t>
      </w:r>
    </w:p>
    <w:p w14:paraId="061C3B8E" w14:textId="2E421BF5" w:rsidR="00256FEF" w:rsidRPr="009B442B" w:rsidRDefault="00256FEF" w:rsidP="009B442B">
      <w:pPr>
        <w:pStyle w:val="ListParagraph"/>
        <w:numPr>
          <w:ilvl w:val="0"/>
          <w:numId w:val="2"/>
        </w:numPr>
        <w:spacing w:line="276" w:lineRule="auto"/>
        <w:rPr>
          <w:rFonts w:ascii="Calibre Light" w:hAnsi="Calibre Light" w:cs="Arial"/>
          <w:sz w:val="24"/>
          <w:szCs w:val="24"/>
        </w:rPr>
      </w:pPr>
      <w:r w:rsidRPr="009B442B">
        <w:rPr>
          <w:rFonts w:ascii="Calibre Light" w:hAnsi="Calibre Light" w:cs="Arial"/>
          <w:sz w:val="24"/>
          <w:szCs w:val="24"/>
        </w:rPr>
        <w:t xml:space="preserve">Due diligence – </w:t>
      </w:r>
      <w:r w:rsidR="00CE49C6" w:rsidRPr="009B442B">
        <w:rPr>
          <w:rFonts w:ascii="Calibre Light" w:hAnsi="Calibre Light" w:cs="Arial"/>
          <w:sz w:val="24"/>
          <w:szCs w:val="24"/>
        </w:rPr>
        <w:t xml:space="preserve">risk focussed </w:t>
      </w:r>
      <w:r w:rsidR="00972A59" w:rsidRPr="009B442B">
        <w:rPr>
          <w:rFonts w:ascii="Calibre Light" w:hAnsi="Calibre Light" w:cs="Arial"/>
          <w:sz w:val="24"/>
          <w:szCs w:val="24"/>
        </w:rPr>
        <w:t xml:space="preserve">checks to confirm that there are no reasons to rule an </w:t>
      </w:r>
      <w:r w:rsidR="00CE49C6" w:rsidRPr="009B442B">
        <w:rPr>
          <w:rFonts w:ascii="Calibre Light" w:hAnsi="Calibre Light" w:cs="Arial"/>
          <w:sz w:val="24"/>
          <w:szCs w:val="24"/>
        </w:rPr>
        <w:t>organisation out/rule an organisation in for funding</w:t>
      </w:r>
      <w:r w:rsidR="00972A59" w:rsidRPr="009B442B">
        <w:rPr>
          <w:rFonts w:ascii="Calibre Light" w:hAnsi="Calibre Light" w:cs="Arial"/>
          <w:sz w:val="24"/>
          <w:szCs w:val="24"/>
        </w:rPr>
        <w:t xml:space="preserve"> </w:t>
      </w:r>
      <w:r w:rsidR="00CE49C6" w:rsidRPr="009B442B">
        <w:rPr>
          <w:rFonts w:ascii="Calibre Light" w:hAnsi="Calibre Light" w:cs="Arial"/>
          <w:sz w:val="24"/>
          <w:szCs w:val="24"/>
        </w:rPr>
        <w:t>– analysis may be similar although</w:t>
      </w:r>
      <w:r w:rsidR="00BF2622" w:rsidRPr="009B442B">
        <w:rPr>
          <w:rFonts w:ascii="Calibre Light" w:hAnsi="Calibre Light" w:cs="Arial"/>
          <w:sz w:val="24"/>
          <w:szCs w:val="24"/>
        </w:rPr>
        <w:t xml:space="preserve"> decisions</w:t>
      </w:r>
      <w:r w:rsidR="00CE49C6" w:rsidRPr="009B442B">
        <w:rPr>
          <w:rFonts w:ascii="Calibre Light" w:hAnsi="Calibre Light" w:cs="Arial"/>
          <w:sz w:val="24"/>
          <w:szCs w:val="24"/>
        </w:rPr>
        <w:t xml:space="preserve"> differ</w:t>
      </w:r>
      <w:r w:rsidR="00BF2622" w:rsidRPr="009B442B">
        <w:rPr>
          <w:rFonts w:ascii="Calibre Light" w:hAnsi="Calibre Light" w:cs="Arial"/>
          <w:sz w:val="24"/>
          <w:szCs w:val="24"/>
        </w:rPr>
        <w:t xml:space="preserve"> based on </w:t>
      </w:r>
      <w:r w:rsidR="00CE49C6" w:rsidRPr="009B442B">
        <w:rPr>
          <w:rFonts w:ascii="Calibre Light" w:hAnsi="Calibre Light" w:cs="Arial"/>
          <w:sz w:val="24"/>
          <w:szCs w:val="24"/>
        </w:rPr>
        <w:t>funders’</w:t>
      </w:r>
      <w:r w:rsidR="00BF2622" w:rsidRPr="009B442B">
        <w:rPr>
          <w:rFonts w:ascii="Calibre Light" w:hAnsi="Calibre Light" w:cs="Arial"/>
          <w:sz w:val="24"/>
          <w:szCs w:val="24"/>
        </w:rPr>
        <w:t xml:space="preserve"> appetite for </w:t>
      </w:r>
      <w:proofErr w:type="gramStart"/>
      <w:r w:rsidR="00BF2622" w:rsidRPr="009B442B">
        <w:rPr>
          <w:rFonts w:ascii="Calibre Light" w:hAnsi="Calibre Light" w:cs="Arial"/>
          <w:sz w:val="24"/>
          <w:szCs w:val="24"/>
        </w:rPr>
        <w:t>risk</w:t>
      </w:r>
      <w:proofErr w:type="gramEnd"/>
    </w:p>
    <w:p w14:paraId="361C3DF8" w14:textId="39374744" w:rsidR="00BF2622" w:rsidRPr="009B442B" w:rsidRDefault="00BF2622" w:rsidP="009B442B">
      <w:pPr>
        <w:pStyle w:val="ListParagraph"/>
        <w:numPr>
          <w:ilvl w:val="0"/>
          <w:numId w:val="2"/>
        </w:numPr>
        <w:spacing w:line="276" w:lineRule="auto"/>
        <w:rPr>
          <w:rFonts w:ascii="Calibre Light" w:hAnsi="Calibre Light" w:cs="Arial"/>
          <w:sz w:val="24"/>
          <w:szCs w:val="24"/>
        </w:rPr>
      </w:pPr>
      <w:r w:rsidRPr="009B442B">
        <w:rPr>
          <w:rFonts w:ascii="Calibre Light" w:hAnsi="Calibre Light" w:cs="Arial"/>
          <w:sz w:val="24"/>
          <w:szCs w:val="24"/>
        </w:rPr>
        <w:t xml:space="preserve">Grant assessment – subjective and specific for each funder, dependent on the individual organisations being considered and the funding </w:t>
      </w:r>
      <w:proofErr w:type="gramStart"/>
      <w:r w:rsidRPr="009B442B">
        <w:rPr>
          <w:rFonts w:ascii="Calibre Light" w:hAnsi="Calibre Light" w:cs="Arial"/>
          <w:sz w:val="24"/>
          <w:szCs w:val="24"/>
        </w:rPr>
        <w:t>programme</w:t>
      </w:r>
      <w:proofErr w:type="gramEnd"/>
      <w:r w:rsidRPr="009B442B">
        <w:rPr>
          <w:rFonts w:ascii="Calibre Light" w:hAnsi="Calibre Light" w:cs="Arial"/>
          <w:sz w:val="24"/>
          <w:szCs w:val="24"/>
        </w:rPr>
        <w:t xml:space="preserve"> </w:t>
      </w:r>
    </w:p>
    <w:p w14:paraId="54CA56E0" w14:textId="3C0295AF" w:rsidR="00456055" w:rsidRDefault="00CE49C6" w:rsidP="009B442B">
      <w:pPr>
        <w:spacing w:line="276" w:lineRule="auto"/>
        <w:rPr>
          <w:rFonts w:ascii="Calibre Light" w:hAnsi="Calibre Light" w:cs="Arial"/>
          <w:sz w:val="24"/>
          <w:szCs w:val="24"/>
        </w:rPr>
      </w:pPr>
      <w:r w:rsidRPr="009B442B">
        <w:rPr>
          <w:rFonts w:ascii="Calibre Light" w:hAnsi="Calibre Light" w:cs="Arial"/>
          <w:sz w:val="24"/>
          <w:szCs w:val="24"/>
        </w:rPr>
        <w:t xml:space="preserve">The dividing lines between the </w:t>
      </w:r>
      <w:r w:rsidR="00CC5938">
        <w:rPr>
          <w:rFonts w:ascii="Calibre Light" w:hAnsi="Calibre Light" w:cs="Arial"/>
          <w:sz w:val="24"/>
          <w:szCs w:val="24"/>
        </w:rPr>
        <w:t>three</w:t>
      </w:r>
      <w:r w:rsidRPr="009B442B">
        <w:rPr>
          <w:rFonts w:ascii="Calibre Light" w:hAnsi="Calibre Light" w:cs="Arial"/>
          <w:sz w:val="24"/>
          <w:szCs w:val="24"/>
        </w:rPr>
        <w:t xml:space="preserve"> areas noted above are not always </w:t>
      </w:r>
      <w:r w:rsidR="00A50104" w:rsidRPr="009B442B">
        <w:rPr>
          <w:rFonts w:ascii="Calibre Light" w:hAnsi="Calibre Light" w:cs="Arial"/>
          <w:sz w:val="24"/>
          <w:szCs w:val="24"/>
        </w:rPr>
        <w:t>clear</w:t>
      </w:r>
      <w:r w:rsidRPr="009B442B">
        <w:rPr>
          <w:rFonts w:ascii="Calibre Light" w:hAnsi="Calibre Light" w:cs="Arial"/>
          <w:sz w:val="24"/>
          <w:szCs w:val="24"/>
        </w:rPr>
        <w:t xml:space="preserve">, and </w:t>
      </w:r>
      <w:r w:rsidR="00A50104" w:rsidRPr="009B442B">
        <w:rPr>
          <w:rFonts w:ascii="Calibre Light" w:hAnsi="Calibre Light" w:cs="Arial"/>
          <w:sz w:val="24"/>
          <w:szCs w:val="24"/>
        </w:rPr>
        <w:t xml:space="preserve">not all funders would classify the same activities and processes during funding assessments under the same headings. </w:t>
      </w:r>
    </w:p>
    <w:p w14:paraId="31A2FB25" w14:textId="1D7442CB" w:rsidR="009B442B" w:rsidRPr="009B442B" w:rsidRDefault="009B442B" w:rsidP="009B442B">
      <w:pPr>
        <w:spacing w:line="276" w:lineRule="auto"/>
        <w:rPr>
          <w:rFonts w:ascii="Calibre Semibold" w:hAnsi="Calibre Semibold" w:cs="Arial"/>
          <w:color w:val="C7047E"/>
          <w:sz w:val="24"/>
          <w:szCs w:val="24"/>
        </w:rPr>
      </w:pPr>
      <w:r w:rsidRPr="009B442B">
        <w:rPr>
          <w:rFonts w:ascii="Calibre Semibold" w:hAnsi="Calibre Semibold" w:cs="Arial"/>
          <w:color w:val="C7047E"/>
          <w:sz w:val="24"/>
          <w:szCs w:val="24"/>
        </w:rPr>
        <w:t xml:space="preserve">Key survey </w:t>
      </w:r>
      <w:r>
        <w:rPr>
          <w:rFonts w:ascii="Calibre Semibold" w:hAnsi="Calibre Semibold" w:cs="Arial"/>
          <w:color w:val="C7047E"/>
          <w:sz w:val="24"/>
          <w:szCs w:val="24"/>
        </w:rPr>
        <w:t>and discussion points</w:t>
      </w:r>
    </w:p>
    <w:p w14:paraId="18B5DD90" w14:textId="31F83EE2" w:rsidR="00CE49C6" w:rsidRPr="009B442B" w:rsidRDefault="00A50104" w:rsidP="009B442B">
      <w:pPr>
        <w:spacing w:line="276" w:lineRule="auto"/>
        <w:rPr>
          <w:rFonts w:ascii="Calibre Light" w:hAnsi="Calibre Light" w:cs="Arial"/>
          <w:sz w:val="24"/>
          <w:szCs w:val="24"/>
        </w:rPr>
      </w:pPr>
      <w:r w:rsidRPr="009B442B">
        <w:rPr>
          <w:rFonts w:ascii="Calibre Light" w:hAnsi="Calibre Light" w:cs="Arial"/>
          <w:sz w:val="24"/>
          <w:szCs w:val="24"/>
        </w:rPr>
        <w:t xml:space="preserve">However, it became clear </w:t>
      </w:r>
      <w:r w:rsidR="004C0DB2" w:rsidRPr="009B442B">
        <w:rPr>
          <w:rFonts w:ascii="Calibre Light" w:hAnsi="Calibre Light" w:cs="Arial"/>
          <w:sz w:val="24"/>
          <w:szCs w:val="24"/>
        </w:rPr>
        <w:t>from</w:t>
      </w:r>
      <w:r w:rsidRPr="009B442B">
        <w:rPr>
          <w:rFonts w:ascii="Calibre Light" w:hAnsi="Calibre Light" w:cs="Arial"/>
          <w:sz w:val="24"/>
          <w:szCs w:val="24"/>
        </w:rPr>
        <w:t xml:space="preserve"> </w:t>
      </w:r>
      <w:r w:rsidR="00E762C6" w:rsidRPr="009B442B">
        <w:rPr>
          <w:rFonts w:ascii="Calibre Light" w:hAnsi="Calibre Light" w:cs="Arial"/>
          <w:sz w:val="24"/>
          <w:szCs w:val="24"/>
        </w:rPr>
        <w:t xml:space="preserve">continued </w:t>
      </w:r>
      <w:r w:rsidRPr="009B442B">
        <w:rPr>
          <w:rFonts w:ascii="Calibre Light" w:hAnsi="Calibre Light" w:cs="Arial"/>
          <w:sz w:val="24"/>
          <w:szCs w:val="24"/>
        </w:rPr>
        <w:t xml:space="preserve">discussions and the results of the survey that there are </w:t>
      </w:r>
      <w:r w:rsidR="0080113D" w:rsidRPr="009B442B">
        <w:rPr>
          <w:rFonts w:ascii="Calibre Light" w:hAnsi="Calibre Light" w:cs="Arial"/>
          <w:sz w:val="24"/>
          <w:szCs w:val="24"/>
        </w:rPr>
        <w:t>areas of consistency</w:t>
      </w:r>
      <w:r w:rsidRPr="009B442B">
        <w:rPr>
          <w:rFonts w:ascii="Calibre Light" w:hAnsi="Calibre Light" w:cs="Arial"/>
          <w:sz w:val="24"/>
          <w:szCs w:val="24"/>
        </w:rPr>
        <w:t xml:space="preserve"> that could form the basis of a shared approach to due diligence</w:t>
      </w:r>
      <w:r w:rsidR="0080113D" w:rsidRPr="009B442B">
        <w:rPr>
          <w:rFonts w:ascii="Calibre Light" w:hAnsi="Calibre Light" w:cs="Arial"/>
          <w:sz w:val="24"/>
          <w:szCs w:val="24"/>
        </w:rPr>
        <w:t>. In particular, the following key themes emerged:</w:t>
      </w:r>
    </w:p>
    <w:p w14:paraId="713C4724" w14:textId="77777777" w:rsidR="009B442B" w:rsidRPr="009B442B" w:rsidRDefault="009B442B" w:rsidP="009B442B">
      <w:pPr>
        <w:pStyle w:val="ListParagraph"/>
        <w:numPr>
          <w:ilvl w:val="0"/>
          <w:numId w:val="16"/>
        </w:numPr>
        <w:rPr>
          <w:rFonts w:ascii="Calibre Light" w:hAnsi="Calibre Light" w:cstheme="majorHAnsi"/>
          <w:sz w:val="24"/>
          <w:szCs w:val="24"/>
        </w:rPr>
      </w:pPr>
      <w:r w:rsidRPr="009B442B">
        <w:rPr>
          <w:rFonts w:ascii="Calibre Light" w:hAnsi="Calibre Light" w:cstheme="majorHAnsi"/>
          <w:sz w:val="24"/>
          <w:szCs w:val="24"/>
        </w:rPr>
        <w:lastRenderedPageBreak/>
        <w:t xml:space="preserve">The type of information requested for financial due diligence processes tends to be consistent between funders, although the format or level of analysis applied may differ. This nonetheless offers a good starting point for </w:t>
      </w:r>
      <w:proofErr w:type="gramStart"/>
      <w:r w:rsidRPr="009B442B">
        <w:rPr>
          <w:rFonts w:ascii="Calibre Light" w:hAnsi="Calibre Light" w:cstheme="majorHAnsi"/>
          <w:sz w:val="24"/>
          <w:szCs w:val="24"/>
        </w:rPr>
        <w:t>sharing</w:t>
      </w:r>
      <w:proofErr w:type="gramEnd"/>
    </w:p>
    <w:p w14:paraId="2B447701" w14:textId="24C8435A" w:rsidR="005A7B27" w:rsidRPr="009B442B" w:rsidRDefault="005A7B27" w:rsidP="009B442B">
      <w:pPr>
        <w:pStyle w:val="ListParagraph"/>
        <w:numPr>
          <w:ilvl w:val="0"/>
          <w:numId w:val="16"/>
        </w:numPr>
        <w:rPr>
          <w:rFonts w:ascii="Calibre Light" w:hAnsi="Calibre Light" w:cstheme="majorHAnsi"/>
          <w:sz w:val="24"/>
          <w:szCs w:val="24"/>
        </w:rPr>
      </w:pPr>
      <w:r w:rsidRPr="009B442B">
        <w:rPr>
          <w:rFonts w:ascii="Calibre Light" w:hAnsi="Calibre Light" w:cstheme="majorHAnsi"/>
          <w:sz w:val="24"/>
          <w:szCs w:val="24"/>
        </w:rPr>
        <w:t xml:space="preserve">Funders tend to differentiate approaches based on the size of the funding application – more work is done on larger </w:t>
      </w:r>
      <w:proofErr w:type="gramStart"/>
      <w:r w:rsidRPr="009B442B">
        <w:rPr>
          <w:rFonts w:ascii="Calibre Light" w:hAnsi="Calibre Light" w:cstheme="majorHAnsi"/>
          <w:sz w:val="24"/>
          <w:szCs w:val="24"/>
        </w:rPr>
        <w:t>applications</w:t>
      </w:r>
      <w:proofErr w:type="gramEnd"/>
    </w:p>
    <w:p w14:paraId="31CC8AEB" w14:textId="783A987A" w:rsidR="005A7B27" w:rsidRPr="009B442B" w:rsidRDefault="005A7B27" w:rsidP="009B442B">
      <w:pPr>
        <w:pStyle w:val="ListParagraph"/>
        <w:numPr>
          <w:ilvl w:val="0"/>
          <w:numId w:val="16"/>
        </w:numPr>
        <w:rPr>
          <w:rFonts w:ascii="Calibre Light" w:hAnsi="Calibre Light" w:cstheme="majorHAnsi"/>
          <w:sz w:val="24"/>
          <w:szCs w:val="24"/>
        </w:rPr>
      </w:pPr>
      <w:r w:rsidRPr="009B442B">
        <w:rPr>
          <w:rFonts w:ascii="Calibre Light" w:hAnsi="Calibre Light" w:cstheme="majorHAnsi"/>
          <w:sz w:val="24"/>
          <w:szCs w:val="24"/>
        </w:rPr>
        <w:t xml:space="preserve">There is more consistency on the approach for </w:t>
      </w:r>
      <w:r w:rsidR="00FA482B" w:rsidRPr="009B442B">
        <w:rPr>
          <w:rFonts w:ascii="Calibre Light" w:hAnsi="Calibre Light" w:cstheme="majorHAnsi"/>
          <w:sz w:val="24"/>
          <w:szCs w:val="24"/>
        </w:rPr>
        <w:t xml:space="preserve">reviewing large funding applications (compared to smaller grants) although definitions of size will need careful </w:t>
      </w:r>
      <w:proofErr w:type="gramStart"/>
      <w:r w:rsidR="00FA482B" w:rsidRPr="009B442B">
        <w:rPr>
          <w:rFonts w:ascii="Calibre Light" w:hAnsi="Calibre Light" w:cstheme="majorHAnsi"/>
          <w:sz w:val="24"/>
          <w:szCs w:val="24"/>
        </w:rPr>
        <w:t>nuance</w:t>
      </w:r>
      <w:proofErr w:type="gramEnd"/>
    </w:p>
    <w:p w14:paraId="24EFF257" w14:textId="169D1322" w:rsidR="00B4648D" w:rsidRPr="009B442B" w:rsidRDefault="00712E7E" w:rsidP="009B442B">
      <w:pPr>
        <w:spacing w:line="276" w:lineRule="auto"/>
        <w:rPr>
          <w:rFonts w:ascii="Calibre Light" w:hAnsi="Calibre Light" w:cs="Arial"/>
          <w:sz w:val="24"/>
          <w:szCs w:val="24"/>
        </w:rPr>
      </w:pPr>
      <w:r w:rsidRPr="009B442B">
        <w:rPr>
          <w:rFonts w:ascii="Calibre Light" w:hAnsi="Calibre Light" w:cs="Arial"/>
          <w:sz w:val="24"/>
          <w:szCs w:val="24"/>
        </w:rPr>
        <w:t>It was therefore decided that</w:t>
      </w:r>
      <w:r w:rsidR="00672692" w:rsidRPr="009B442B">
        <w:rPr>
          <w:rFonts w:ascii="Calibre Light" w:hAnsi="Calibre Light" w:cs="Arial"/>
          <w:sz w:val="24"/>
          <w:szCs w:val="24"/>
        </w:rPr>
        <w:t>, based on discussion and survey results</w:t>
      </w:r>
      <w:r w:rsidR="00B4648D" w:rsidRPr="009B442B">
        <w:rPr>
          <w:rFonts w:ascii="Calibre Light" w:hAnsi="Calibre Light" w:cs="Arial"/>
          <w:sz w:val="24"/>
          <w:szCs w:val="24"/>
        </w:rPr>
        <w:t xml:space="preserve"> with the greatest evidence of existing overlap between funders,</w:t>
      </w:r>
      <w:r w:rsidR="00672692" w:rsidRPr="009B442B">
        <w:rPr>
          <w:rFonts w:ascii="Calibre Light" w:hAnsi="Calibre Light" w:cs="Arial"/>
          <w:sz w:val="24"/>
          <w:szCs w:val="24"/>
        </w:rPr>
        <w:t xml:space="preserve"> the focus of work </w:t>
      </w:r>
      <w:r w:rsidR="00B4648D" w:rsidRPr="009B442B">
        <w:rPr>
          <w:rFonts w:ascii="Calibre Light" w:hAnsi="Calibre Light" w:cs="Arial"/>
          <w:sz w:val="24"/>
          <w:szCs w:val="24"/>
        </w:rPr>
        <w:t>sh</w:t>
      </w:r>
      <w:r w:rsidR="00672692" w:rsidRPr="009B442B">
        <w:rPr>
          <w:rFonts w:ascii="Calibre Light" w:hAnsi="Calibre Light" w:cs="Arial"/>
          <w:sz w:val="24"/>
          <w:szCs w:val="24"/>
        </w:rPr>
        <w:t>ould be on financial due diligence</w:t>
      </w:r>
      <w:r w:rsidR="00B4648D" w:rsidRPr="009B442B">
        <w:rPr>
          <w:rFonts w:ascii="Calibre Light" w:hAnsi="Calibre Light" w:cs="Arial"/>
          <w:sz w:val="24"/>
          <w:szCs w:val="24"/>
        </w:rPr>
        <w:t xml:space="preserve"> (rather than due diligence more broadly), encompassing:</w:t>
      </w:r>
    </w:p>
    <w:p w14:paraId="7CD35BC2" w14:textId="60DD5B79" w:rsidR="00B4648D" w:rsidRPr="009B442B" w:rsidRDefault="00B4648D" w:rsidP="009B442B">
      <w:pPr>
        <w:pStyle w:val="ListParagraph"/>
        <w:numPr>
          <w:ilvl w:val="0"/>
          <w:numId w:val="16"/>
        </w:numPr>
        <w:rPr>
          <w:rFonts w:ascii="Calibre Light" w:hAnsi="Calibre Light" w:cstheme="majorHAnsi"/>
          <w:sz w:val="24"/>
          <w:szCs w:val="24"/>
        </w:rPr>
      </w:pPr>
      <w:r w:rsidRPr="009B442B">
        <w:rPr>
          <w:rFonts w:ascii="Calibre Light" w:hAnsi="Calibre Light" w:cstheme="majorHAnsi"/>
          <w:sz w:val="24"/>
          <w:szCs w:val="24"/>
        </w:rPr>
        <w:t>i</w:t>
      </w:r>
      <w:r w:rsidR="00FE5BB1" w:rsidRPr="009B442B">
        <w:rPr>
          <w:rFonts w:ascii="Calibre Light" w:hAnsi="Calibre Light" w:cstheme="majorHAnsi"/>
          <w:sz w:val="24"/>
          <w:szCs w:val="24"/>
        </w:rPr>
        <w:t>nformation requested</w:t>
      </w:r>
      <w:r w:rsidRPr="009B442B">
        <w:rPr>
          <w:rFonts w:ascii="Calibre Light" w:hAnsi="Calibre Light" w:cstheme="majorHAnsi"/>
          <w:sz w:val="24"/>
          <w:szCs w:val="24"/>
        </w:rPr>
        <w:t xml:space="preserve">, including format and level of detail; and </w:t>
      </w:r>
    </w:p>
    <w:p w14:paraId="32B38D01" w14:textId="506189AC" w:rsidR="00712E7E" w:rsidRPr="009B442B" w:rsidRDefault="00B4648D" w:rsidP="009B442B">
      <w:pPr>
        <w:pStyle w:val="ListParagraph"/>
        <w:numPr>
          <w:ilvl w:val="0"/>
          <w:numId w:val="16"/>
        </w:numPr>
        <w:rPr>
          <w:rFonts w:ascii="Calibre Light" w:hAnsi="Calibre Light" w:cstheme="majorHAnsi"/>
          <w:sz w:val="24"/>
          <w:szCs w:val="24"/>
        </w:rPr>
      </w:pPr>
      <w:r w:rsidRPr="009B442B">
        <w:rPr>
          <w:rFonts w:ascii="Calibre Light" w:hAnsi="Calibre Light" w:cstheme="majorHAnsi"/>
          <w:sz w:val="24"/>
          <w:szCs w:val="24"/>
        </w:rPr>
        <w:t>key financial analysis and calculations applied by funders</w:t>
      </w:r>
      <w:r w:rsidR="00672692" w:rsidRPr="009B442B">
        <w:rPr>
          <w:rFonts w:ascii="Calibre Light" w:hAnsi="Calibre Light" w:cstheme="majorHAnsi"/>
          <w:sz w:val="24"/>
          <w:szCs w:val="24"/>
        </w:rPr>
        <w:t xml:space="preserve"> </w:t>
      </w:r>
      <w:r w:rsidRPr="009B442B">
        <w:rPr>
          <w:rFonts w:ascii="Calibre Light" w:hAnsi="Calibre Light" w:cstheme="majorHAnsi"/>
          <w:sz w:val="24"/>
          <w:szCs w:val="24"/>
        </w:rPr>
        <w:t xml:space="preserve">to understand the information </w:t>
      </w:r>
      <w:proofErr w:type="gramStart"/>
      <w:r w:rsidRPr="009B442B">
        <w:rPr>
          <w:rFonts w:ascii="Calibre Light" w:hAnsi="Calibre Light" w:cstheme="majorHAnsi"/>
          <w:sz w:val="24"/>
          <w:szCs w:val="24"/>
        </w:rPr>
        <w:t>provided</w:t>
      </w:r>
      <w:proofErr w:type="gramEnd"/>
    </w:p>
    <w:p w14:paraId="01E0263D" w14:textId="17E8D510" w:rsidR="008407C4" w:rsidRPr="008407C4" w:rsidRDefault="008407C4" w:rsidP="008407C4">
      <w:pPr>
        <w:spacing w:line="276" w:lineRule="auto"/>
        <w:rPr>
          <w:rFonts w:ascii="Calibre Semibold" w:hAnsi="Calibre Semibold" w:cs="Arial"/>
          <w:color w:val="C7047E"/>
          <w:sz w:val="24"/>
          <w:szCs w:val="24"/>
        </w:rPr>
      </w:pPr>
      <w:r w:rsidRPr="008407C4">
        <w:rPr>
          <w:rFonts w:ascii="Calibre Semibold" w:hAnsi="Calibre Semibold" w:cs="Arial"/>
          <w:color w:val="C7047E"/>
          <w:sz w:val="24"/>
          <w:szCs w:val="24"/>
        </w:rPr>
        <w:t xml:space="preserve">A first pilot? </w:t>
      </w:r>
    </w:p>
    <w:p w14:paraId="0490D321" w14:textId="476B5907" w:rsidR="007B2451" w:rsidRDefault="008407C4" w:rsidP="008407C4">
      <w:pPr>
        <w:spacing w:line="276" w:lineRule="auto"/>
        <w:rPr>
          <w:rFonts w:ascii="Calibre Light" w:hAnsi="Calibre Light" w:cstheme="majorHAnsi"/>
          <w:sz w:val="24"/>
          <w:szCs w:val="24"/>
        </w:rPr>
      </w:pPr>
      <w:r>
        <w:rPr>
          <w:rFonts w:ascii="Calibre Light" w:hAnsi="Calibre Light" w:cs="Arial"/>
          <w:sz w:val="24"/>
          <w:szCs w:val="24"/>
        </w:rPr>
        <w:t>We had hoped to test this approach during the f</w:t>
      </w:r>
      <w:r w:rsidR="004E65B9" w:rsidRPr="009B442B">
        <w:rPr>
          <w:rFonts w:ascii="Calibre Light" w:hAnsi="Calibre Light" w:cs="Arial"/>
          <w:sz w:val="24"/>
          <w:szCs w:val="24"/>
        </w:rPr>
        <w:t>irst round of Propel</w:t>
      </w:r>
      <w:r w:rsidR="00C1079D" w:rsidRPr="009B442B">
        <w:rPr>
          <w:rFonts w:ascii="Calibre Light" w:hAnsi="Calibre Light" w:cs="Arial"/>
          <w:sz w:val="24"/>
          <w:szCs w:val="24"/>
        </w:rPr>
        <w:t xml:space="preserve">. All grant assessors </w:t>
      </w:r>
      <w:r w:rsidR="009B442B">
        <w:rPr>
          <w:rFonts w:ascii="Calibre Light" w:hAnsi="Calibre Light" w:cs="Arial"/>
          <w:sz w:val="24"/>
          <w:szCs w:val="24"/>
        </w:rPr>
        <w:t xml:space="preserve">were asked to </w:t>
      </w:r>
      <w:r>
        <w:rPr>
          <w:rFonts w:ascii="Calibre Light" w:hAnsi="Calibre Light" w:cs="Arial"/>
          <w:sz w:val="24"/>
          <w:szCs w:val="24"/>
        </w:rPr>
        <w:t xml:space="preserve">capture on the shared </w:t>
      </w:r>
      <w:r w:rsidR="00316FFB">
        <w:rPr>
          <w:rFonts w:ascii="Calibre Light" w:hAnsi="Calibre Light" w:cs="Arial"/>
          <w:sz w:val="24"/>
          <w:szCs w:val="24"/>
        </w:rPr>
        <w:t xml:space="preserve">funder </w:t>
      </w:r>
      <w:r w:rsidR="00D02EF3">
        <w:rPr>
          <w:rFonts w:ascii="Calibre Light" w:hAnsi="Calibre Light" w:cs="Arial"/>
          <w:sz w:val="24"/>
          <w:szCs w:val="24"/>
        </w:rPr>
        <w:t xml:space="preserve">platform </w:t>
      </w:r>
      <w:r w:rsidR="0004138E" w:rsidRPr="009B442B">
        <w:rPr>
          <w:rFonts w:ascii="Calibre Light" w:hAnsi="Calibre Light" w:cs="Arial"/>
          <w:sz w:val="24"/>
          <w:szCs w:val="24"/>
        </w:rPr>
        <w:t xml:space="preserve">a </w:t>
      </w:r>
      <w:r w:rsidR="00FB2371" w:rsidRPr="009B442B">
        <w:rPr>
          <w:rFonts w:ascii="Calibre Light" w:hAnsi="Calibre Light" w:cs="Arial"/>
          <w:sz w:val="24"/>
          <w:szCs w:val="24"/>
        </w:rPr>
        <w:t xml:space="preserve">summary analysis of key </w:t>
      </w:r>
      <w:r>
        <w:rPr>
          <w:rFonts w:ascii="Calibre Light" w:hAnsi="Calibre Light" w:cs="Arial"/>
          <w:sz w:val="24"/>
          <w:szCs w:val="24"/>
        </w:rPr>
        <w:t xml:space="preserve">financial due diligence </w:t>
      </w:r>
      <w:r w:rsidR="00FB2371" w:rsidRPr="009B442B">
        <w:rPr>
          <w:rFonts w:ascii="Calibre Light" w:hAnsi="Calibre Light" w:cs="Arial"/>
          <w:sz w:val="24"/>
          <w:szCs w:val="24"/>
        </w:rPr>
        <w:t xml:space="preserve">metrics </w:t>
      </w:r>
      <w:r w:rsidR="00A6481C" w:rsidRPr="009B442B">
        <w:rPr>
          <w:rFonts w:ascii="Calibre Light" w:hAnsi="Calibre Light" w:cs="Arial"/>
          <w:sz w:val="24"/>
          <w:szCs w:val="24"/>
        </w:rPr>
        <w:t>with information but no conclusions around impact on decisions to fund.</w:t>
      </w:r>
      <w:r w:rsidR="00FB2371" w:rsidRPr="009B442B">
        <w:rPr>
          <w:rFonts w:ascii="Calibre Light" w:hAnsi="Calibre Light" w:cs="Arial"/>
          <w:sz w:val="24"/>
          <w:szCs w:val="24"/>
        </w:rPr>
        <w:t xml:space="preserve"> This</w:t>
      </w:r>
      <w:r w:rsidR="009B442B">
        <w:rPr>
          <w:rFonts w:ascii="Calibre Light" w:hAnsi="Calibre Light" w:cs="Arial"/>
          <w:sz w:val="24"/>
          <w:szCs w:val="24"/>
        </w:rPr>
        <w:t xml:space="preserve"> would</w:t>
      </w:r>
      <w:r w:rsidR="00FB2371" w:rsidRPr="009B442B">
        <w:rPr>
          <w:rFonts w:ascii="Calibre Light" w:hAnsi="Calibre Light" w:cs="Arial"/>
          <w:sz w:val="24"/>
          <w:szCs w:val="24"/>
        </w:rPr>
        <w:t xml:space="preserve"> </w:t>
      </w:r>
      <w:r>
        <w:rPr>
          <w:rFonts w:ascii="Calibre Light" w:hAnsi="Calibre Light" w:cs="Arial"/>
          <w:sz w:val="24"/>
          <w:szCs w:val="24"/>
        </w:rPr>
        <w:t xml:space="preserve">have provided </w:t>
      </w:r>
      <w:r w:rsidR="007B2451" w:rsidRPr="009B442B">
        <w:rPr>
          <w:rFonts w:ascii="Calibre Light" w:hAnsi="Calibre Light" w:cstheme="majorHAnsi"/>
          <w:sz w:val="24"/>
          <w:szCs w:val="24"/>
        </w:rPr>
        <w:t xml:space="preserve">evidence of </w:t>
      </w:r>
      <w:r w:rsidR="000A6FCF" w:rsidRPr="009B442B">
        <w:rPr>
          <w:rFonts w:ascii="Calibre Light" w:hAnsi="Calibre Light" w:cstheme="majorHAnsi"/>
          <w:sz w:val="24"/>
          <w:szCs w:val="24"/>
        </w:rPr>
        <w:t xml:space="preserve">how </w:t>
      </w:r>
      <w:r w:rsidR="0082575B" w:rsidRPr="009B442B">
        <w:rPr>
          <w:rFonts w:ascii="Calibre Light" w:hAnsi="Calibre Light" w:cstheme="majorHAnsi"/>
          <w:sz w:val="24"/>
          <w:szCs w:val="24"/>
        </w:rPr>
        <w:t>factual comments might be recorded by funders</w:t>
      </w:r>
      <w:r>
        <w:rPr>
          <w:rFonts w:ascii="Calibre Light" w:hAnsi="Calibre Light" w:cstheme="majorHAnsi"/>
          <w:sz w:val="24"/>
          <w:szCs w:val="24"/>
        </w:rPr>
        <w:t xml:space="preserve">, and contributed to </w:t>
      </w:r>
      <w:r w:rsidR="0082575B" w:rsidRPr="009B442B">
        <w:rPr>
          <w:rFonts w:ascii="Calibre Light" w:hAnsi="Calibre Light" w:cstheme="majorHAnsi"/>
          <w:sz w:val="24"/>
          <w:szCs w:val="24"/>
        </w:rPr>
        <w:t>identifying t</w:t>
      </w:r>
      <w:r w:rsidR="007B2451" w:rsidRPr="009B442B">
        <w:rPr>
          <w:rFonts w:ascii="Calibre Light" w:hAnsi="Calibre Light" w:cstheme="majorHAnsi"/>
          <w:sz w:val="24"/>
          <w:szCs w:val="24"/>
        </w:rPr>
        <w:t xml:space="preserve">rends </w:t>
      </w:r>
      <w:r w:rsidR="0082575B" w:rsidRPr="009B442B">
        <w:rPr>
          <w:rFonts w:ascii="Calibre Light" w:hAnsi="Calibre Light" w:cstheme="majorHAnsi"/>
          <w:sz w:val="24"/>
          <w:szCs w:val="24"/>
        </w:rPr>
        <w:t xml:space="preserve">in the </w:t>
      </w:r>
      <w:r w:rsidR="007B2451" w:rsidRPr="009B442B">
        <w:rPr>
          <w:rFonts w:ascii="Calibre Light" w:hAnsi="Calibre Light" w:cstheme="majorHAnsi"/>
          <w:sz w:val="24"/>
          <w:szCs w:val="24"/>
        </w:rPr>
        <w:t>financial information available and</w:t>
      </w:r>
      <w:r w:rsidR="002E5EEF" w:rsidRPr="009B442B">
        <w:rPr>
          <w:rFonts w:ascii="Calibre Light" w:hAnsi="Calibre Light" w:cstheme="majorHAnsi"/>
          <w:sz w:val="24"/>
          <w:szCs w:val="24"/>
        </w:rPr>
        <w:t xml:space="preserve"> </w:t>
      </w:r>
      <w:r>
        <w:rPr>
          <w:rFonts w:ascii="Calibre Light" w:hAnsi="Calibre Light" w:cstheme="majorHAnsi"/>
          <w:sz w:val="24"/>
          <w:szCs w:val="24"/>
        </w:rPr>
        <w:t xml:space="preserve">in the </w:t>
      </w:r>
      <w:r w:rsidR="002E5EEF" w:rsidRPr="009B442B">
        <w:rPr>
          <w:rFonts w:ascii="Calibre Light" w:hAnsi="Calibre Light" w:cstheme="majorHAnsi"/>
          <w:sz w:val="24"/>
          <w:szCs w:val="24"/>
        </w:rPr>
        <w:t>consistency of</w:t>
      </w:r>
      <w:r w:rsidR="00264481" w:rsidRPr="009B442B">
        <w:rPr>
          <w:rFonts w:ascii="Calibre Light" w:hAnsi="Calibre Light" w:cstheme="majorHAnsi"/>
          <w:sz w:val="24"/>
          <w:szCs w:val="24"/>
        </w:rPr>
        <w:t xml:space="preserve"> key</w:t>
      </w:r>
      <w:r w:rsidR="007B2451" w:rsidRPr="009B442B">
        <w:rPr>
          <w:rFonts w:ascii="Calibre Light" w:hAnsi="Calibre Light" w:cstheme="majorHAnsi"/>
          <w:sz w:val="24"/>
          <w:szCs w:val="24"/>
        </w:rPr>
        <w:t xml:space="preserve"> </w:t>
      </w:r>
      <w:r w:rsidR="00264481" w:rsidRPr="009B442B">
        <w:rPr>
          <w:rFonts w:ascii="Calibre Light" w:hAnsi="Calibre Light" w:cstheme="majorHAnsi"/>
          <w:sz w:val="24"/>
          <w:szCs w:val="24"/>
        </w:rPr>
        <w:t xml:space="preserve">information that is relevant to </w:t>
      </w:r>
      <w:r w:rsidR="002E5EEF" w:rsidRPr="009B442B">
        <w:rPr>
          <w:rFonts w:ascii="Calibre Light" w:hAnsi="Calibre Light" w:cstheme="majorHAnsi"/>
          <w:sz w:val="24"/>
          <w:szCs w:val="24"/>
        </w:rPr>
        <w:t xml:space="preserve">understanding the </w:t>
      </w:r>
      <w:r w:rsidR="007B2451" w:rsidRPr="009B442B">
        <w:rPr>
          <w:rFonts w:ascii="Calibre Light" w:hAnsi="Calibre Light" w:cstheme="majorHAnsi"/>
          <w:sz w:val="24"/>
          <w:szCs w:val="24"/>
        </w:rPr>
        <w:t>financial position of organisations</w:t>
      </w:r>
      <w:r>
        <w:rPr>
          <w:rFonts w:ascii="Calibre Light" w:hAnsi="Calibre Light" w:cstheme="majorHAnsi"/>
          <w:sz w:val="24"/>
          <w:szCs w:val="24"/>
        </w:rPr>
        <w:t xml:space="preserve">. However, due to the volume of applications received and assessed for Propel, this was not possible. </w:t>
      </w:r>
    </w:p>
    <w:p w14:paraId="4CE3E8E6" w14:textId="2896CE22" w:rsidR="008407C4" w:rsidRDefault="008407C4" w:rsidP="008407C4">
      <w:pPr>
        <w:spacing w:line="276" w:lineRule="auto"/>
        <w:rPr>
          <w:rFonts w:ascii="Calibre Light" w:hAnsi="Calibre Light" w:cstheme="majorHAnsi"/>
          <w:sz w:val="24"/>
          <w:szCs w:val="24"/>
        </w:rPr>
      </w:pPr>
      <w:r>
        <w:rPr>
          <w:rFonts w:ascii="Calibre Light" w:hAnsi="Calibre Light" w:cstheme="majorHAnsi"/>
          <w:sz w:val="24"/>
          <w:szCs w:val="24"/>
        </w:rPr>
        <w:t xml:space="preserve">This tells us something useful in itself – that even </w:t>
      </w:r>
      <w:r w:rsidR="00DC3279">
        <w:rPr>
          <w:rFonts w:ascii="Calibre Light" w:hAnsi="Calibre Light" w:cstheme="majorHAnsi"/>
          <w:sz w:val="24"/>
          <w:szCs w:val="24"/>
        </w:rPr>
        <w:t xml:space="preserve">for </w:t>
      </w:r>
      <w:r>
        <w:rPr>
          <w:rFonts w:ascii="Calibre Light" w:hAnsi="Calibre Light" w:cstheme="majorHAnsi"/>
          <w:sz w:val="24"/>
          <w:szCs w:val="24"/>
        </w:rPr>
        <w:t xml:space="preserve">funders </w:t>
      </w:r>
      <w:r w:rsidR="00DC3279">
        <w:rPr>
          <w:rFonts w:ascii="Calibre Light" w:hAnsi="Calibre Light" w:cstheme="majorHAnsi"/>
          <w:sz w:val="24"/>
          <w:szCs w:val="24"/>
        </w:rPr>
        <w:t>keen to</w:t>
      </w:r>
      <w:r>
        <w:rPr>
          <w:rFonts w:ascii="Calibre Light" w:hAnsi="Calibre Light" w:cstheme="majorHAnsi"/>
          <w:sz w:val="24"/>
          <w:szCs w:val="24"/>
        </w:rPr>
        <w:t xml:space="preserve"> develop more collaborative ways of working, </w:t>
      </w:r>
      <w:r w:rsidR="00DC3279">
        <w:rPr>
          <w:rFonts w:ascii="Calibre Light" w:hAnsi="Calibre Light" w:cstheme="majorHAnsi"/>
          <w:sz w:val="24"/>
          <w:szCs w:val="24"/>
        </w:rPr>
        <w:t xml:space="preserve">the potential can be trumped by the practicalities. However, with collaborative </w:t>
      </w:r>
      <w:r w:rsidR="00316FFB">
        <w:rPr>
          <w:rFonts w:ascii="Calibre Light" w:hAnsi="Calibre Light" w:cstheme="majorHAnsi"/>
          <w:sz w:val="24"/>
          <w:szCs w:val="24"/>
        </w:rPr>
        <w:t xml:space="preserve">and online approaches becoming more established across London’s funders, we think there is more opportunity, not less, to progress. </w:t>
      </w:r>
    </w:p>
    <w:p w14:paraId="5C08345A" w14:textId="0B157740" w:rsidR="00BE5A05" w:rsidRPr="008407C4" w:rsidRDefault="00316FFB" w:rsidP="009B442B">
      <w:pPr>
        <w:spacing w:line="276" w:lineRule="auto"/>
        <w:rPr>
          <w:rFonts w:ascii="Calibre Semibold" w:hAnsi="Calibre Semibold" w:cs="Arial"/>
          <w:color w:val="C7047E"/>
          <w:sz w:val="24"/>
          <w:szCs w:val="24"/>
        </w:rPr>
      </w:pPr>
      <w:r>
        <w:rPr>
          <w:rFonts w:ascii="Calibre Semibold" w:hAnsi="Calibre Semibold" w:cs="Arial"/>
          <w:color w:val="C7047E"/>
          <w:sz w:val="24"/>
          <w:szCs w:val="24"/>
        </w:rPr>
        <w:t xml:space="preserve">Options for piloting </w:t>
      </w:r>
    </w:p>
    <w:p w14:paraId="0D28574A" w14:textId="2FFE87E0" w:rsidR="005326DC" w:rsidRPr="009B442B" w:rsidRDefault="005746EA" w:rsidP="009B442B">
      <w:pPr>
        <w:spacing w:line="276" w:lineRule="auto"/>
        <w:rPr>
          <w:rFonts w:ascii="Calibre Light" w:hAnsi="Calibre Light" w:cs="Arial"/>
          <w:sz w:val="24"/>
          <w:szCs w:val="24"/>
        </w:rPr>
      </w:pPr>
      <w:r w:rsidRPr="009B442B">
        <w:rPr>
          <w:rFonts w:ascii="Calibre Light" w:hAnsi="Calibre Light" w:cs="Arial"/>
          <w:sz w:val="24"/>
          <w:szCs w:val="24"/>
        </w:rPr>
        <w:t xml:space="preserve">Based on the work to date there are </w:t>
      </w:r>
      <w:proofErr w:type="gramStart"/>
      <w:r w:rsidRPr="009B442B">
        <w:rPr>
          <w:rFonts w:ascii="Calibre Light" w:hAnsi="Calibre Light" w:cs="Arial"/>
          <w:sz w:val="24"/>
          <w:szCs w:val="24"/>
        </w:rPr>
        <w:t>a number of</w:t>
      </w:r>
      <w:proofErr w:type="gramEnd"/>
      <w:r w:rsidRPr="009B442B">
        <w:rPr>
          <w:rFonts w:ascii="Calibre Light" w:hAnsi="Calibre Light" w:cs="Arial"/>
          <w:sz w:val="24"/>
          <w:szCs w:val="24"/>
        </w:rPr>
        <w:t xml:space="preserve"> options </w:t>
      </w:r>
      <w:r w:rsidR="00FA75E8" w:rsidRPr="009B442B">
        <w:rPr>
          <w:rFonts w:ascii="Calibre Light" w:hAnsi="Calibre Light" w:cs="Arial"/>
          <w:sz w:val="24"/>
          <w:szCs w:val="24"/>
        </w:rPr>
        <w:t>which require varying degrees of commitment and engagement from London’s funders</w:t>
      </w:r>
      <w:r w:rsidR="008B74A1" w:rsidRPr="009B442B">
        <w:rPr>
          <w:rFonts w:ascii="Calibre Light" w:hAnsi="Calibre Light" w:cs="Arial"/>
          <w:sz w:val="24"/>
          <w:szCs w:val="24"/>
        </w:rPr>
        <w:t>. It is proposed that</w:t>
      </w:r>
      <w:r w:rsidR="00316FFB">
        <w:rPr>
          <w:rFonts w:ascii="Calibre Light" w:hAnsi="Calibre Light" w:cs="Arial"/>
          <w:sz w:val="24"/>
          <w:szCs w:val="24"/>
        </w:rPr>
        <w:t xml:space="preserve"> pilots would include activity at both borough and regional level: </w:t>
      </w:r>
    </w:p>
    <w:p w14:paraId="2CDC01F0" w14:textId="015BD8C3" w:rsidR="00FA75E8" w:rsidRPr="00D923AA" w:rsidRDefault="005326DC" w:rsidP="009B442B">
      <w:pPr>
        <w:pStyle w:val="ListParagraph"/>
        <w:numPr>
          <w:ilvl w:val="0"/>
          <w:numId w:val="7"/>
        </w:numPr>
        <w:spacing w:line="276" w:lineRule="auto"/>
        <w:rPr>
          <w:rFonts w:ascii="Calibre Light" w:hAnsi="Calibre Light" w:cs="Arial"/>
          <w:b/>
          <w:bCs/>
          <w:sz w:val="24"/>
          <w:szCs w:val="24"/>
        </w:rPr>
      </w:pPr>
      <w:r w:rsidRPr="00D923AA">
        <w:rPr>
          <w:rFonts w:ascii="Calibre Light" w:hAnsi="Calibre Light" w:cs="Arial"/>
          <w:b/>
          <w:bCs/>
          <w:sz w:val="24"/>
          <w:szCs w:val="24"/>
        </w:rPr>
        <w:t xml:space="preserve">Agree a single minimum set of financial information for all funding </w:t>
      </w:r>
      <w:proofErr w:type="gramStart"/>
      <w:r w:rsidRPr="00D923AA">
        <w:rPr>
          <w:rFonts w:ascii="Calibre Light" w:hAnsi="Calibre Light" w:cs="Arial"/>
          <w:b/>
          <w:bCs/>
          <w:sz w:val="24"/>
          <w:szCs w:val="24"/>
        </w:rPr>
        <w:t>applica</w:t>
      </w:r>
      <w:r w:rsidR="001E3023" w:rsidRPr="00D923AA">
        <w:rPr>
          <w:rFonts w:ascii="Calibre Light" w:hAnsi="Calibre Light" w:cs="Arial"/>
          <w:b/>
          <w:bCs/>
          <w:sz w:val="24"/>
          <w:szCs w:val="24"/>
        </w:rPr>
        <w:t>nts</w:t>
      </w:r>
      <w:proofErr w:type="gramEnd"/>
    </w:p>
    <w:p w14:paraId="3B975003" w14:textId="43963FB3" w:rsidR="001E3023" w:rsidRPr="009B442B" w:rsidRDefault="001E3023" w:rsidP="009B442B">
      <w:pPr>
        <w:pStyle w:val="ListParagraph"/>
        <w:numPr>
          <w:ilvl w:val="0"/>
          <w:numId w:val="9"/>
        </w:numPr>
        <w:spacing w:line="276" w:lineRule="auto"/>
        <w:rPr>
          <w:rFonts w:ascii="Calibre Light" w:hAnsi="Calibre Light" w:cs="Arial"/>
          <w:sz w:val="24"/>
          <w:szCs w:val="24"/>
        </w:rPr>
      </w:pPr>
      <w:r w:rsidRPr="009B442B">
        <w:rPr>
          <w:rFonts w:ascii="Calibre Light" w:hAnsi="Calibre Light" w:cs="Arial"/>
          <w:sz w:val="24"/>
          <w:szCs w:val="24"/>
        </w:rPr>
        <w:t xml:space="preserve">Differentiate between requests for small and large </w:t>
      </w:r>
      <w:proofErr w:type="gramStart"/>
      <w:r w:rsidRPr="009B442B">
        <w:rPr>
          <w:rFonts w:ascii="Calibre Light" w:hAnsi="Calibre Light" w:cs="Arial"/>
          <w:sz w:val="24"/>
          <w:szCs w:val="24"/>
        </w:rPr>
        <w:t>grants</w:t>
      </w:r>
      <w:proofErr w:type="gramEnd"/>
    </w:p>
    <w:p w14:paraId="76169675" w14:textId="0C12DF2B" w:rsidR="001E3023" w:rsidRPr="009B442B" w:rsidRDefault="001E3023" w:rsidP="009B442B">
      <w:pPr>
        <w:pStyle w:val="ListParagraph"/>
        <w:numPr>
          <w:ilvl w:val="0"/>
          <w:numId w:val="9"/>
        </w:numPr>
        <w:spacing w:line="276" w:lineRule="auto"/>
        <w:rPr>
          <w:rFonts w:ascii="Calibre Light" w:hAnsi="Calibre Light" w:cs="Arial"/>
          <w:sz w:val="24"/>
          <w:szCs w:val="24"/>
        </w:rPr>
      </w:pPr>
      <w:r w:rsidRPr="009B442B">
        <w:rPr>
          <w:rFonts w:ascii="Calibre Light" w:hAnsi="Calibre Light" w:cs="Arial"/>
          <w:sz w:val="24"/>
          <w:szCs w:val="24"/>
        </w:rPr>
        <w:t xml:space="preserve">Remove use of </w:t>
      </w:r>
      <w:r w:rsidR="00227E25" w:rsidRPr="009B442B">
        <w:rPr>
          <w:rFonts w:ascii="Calibre Light" w:hAnsi="Calibre Light" w:cs="Arial"/>
          <w:sz w:val="24"/>
          <w:szCs w:val="24"/>
        </w:rPr>
        <w:t xml:space="preserve">a variety of </w:t>
      </w:r>
      <w:r w:rsidRPr="009B442B">
        <w:rPr>
          <w:rFonts w:ascii="Calibre Light" w:hAnsi="Calibre Light" w:cs="Arial"/>
          <w:sz w:val="24"/>
          <w:szCs w:val="24"/>
        </w:rPr>
        <w:t xml:space="preserve">tailored tables/templates </w:t>
      </w:r>
      <w:r w:rsidR="00E97620" w:rsidRPr="009B442B">
        <w:rPr>
          <w:rFonts w:ascii="Calibre Light" w:hAnsi="Calibre Light" w:cs="Arial"/>
          <w:sz w:val="24"/>
          <w:szCs w:val="24"/>
        </w:rPr>
        <w:t xml:space="preserve">to be completed by applicants </w:t>
      </w:r>
      <w:r w:rsidR="00227E25" w:rsidRPr="009B442B">
        <w:rPr>
          <w:rFonts w:ascii="Calibre Light" w:hAnsi="Calibre Light" w:cs="Arial"/>
          <w:sz w:val="24"/>
          <w:szCs w:val="24"/>
        </w:rPr>
        <w:t>when applying to different funders</w:t>
      </w:r>
      <w:r w:rsidR="007C3458" w:rsidRPr="009B442B">
        <w:rPr>
          <w:rFonts w:ascii="Calibre Light" w:hAnsi="Calibre Light" w:cs="Arial"/>
          <w:sz w:val="24"/>
          <w:szCs w:val="24"/>
        </w:rPr>
        <w:t>:</w:t>
      </w:r>
      <w:r w:rsidR="00227E25" w:rsidRPr="009B442B">
        <w:rPr>
          <w:rFonts w:ascii="Calibre Light" w:hAnsi="Calibre Light" w:cs="Arial"/>
          <w:sz w:val="24"/>
          <w:szCs w:val="24"/>
        </w:rPr>
        <w:t xml:space="preserve"> should reduce time burden of making </w:t>
      </w:r>
      <w:r w:rsidR="007C3458" w:rsidRPr="009B442B">
        <w:rPr>
          <w:rFonts w:ascii="Calibre Light" w:hAnsi="Calibre Light" w:cs="Arial"/>
          <w:sz w:val="24"/>
          <w:szCs w:val="24"/>
        </w:rPr>
        <w:t>multiple</w:t>
      </w:r>
      <w:r w:rsidR="00227E25" w:rsidRPr="009B442B">
        <w:rPr>
          <w:rFonts w:ascii="Calibre Light" w:hAnsi="Calibre Light" w:cs="Arial"/>
          <w:sz w:val="24"/>
          <w:szCs w:val="24"/>
        </w:rPr>
        <w:t xml:space="preserve"> funding </w:t>
      </w:r>
      <w:proofErr w:type="gramStart"/>
      <w:r w:rsidR="00227E25" w:rsidRPr="009B442B">
        <w:rPr>
          <w:rFonts w:ascii="Calibre Light" w:hAnsi="Calibre Light" w:cs="Arial"/>
          <w:sz w:val="24"/>
          <w:szCs w:val="24"/>
        </w:rPr>
        <w:t>applications</w:t>
      </w:r>
      <w:proofErr w:type="gramEnd"/>
    </w:p>
    <w:p w14:paraId="2294B08C" w14:textId="4B083150" w:rsidR="00227E25" w:rsidRPr="009B442B" w:rsidRDefault="00227E25" w:rsidP="009B442B">
      <w:pPr>
        <w:pStyle w:val="ListParagraph"/>
        <w:numPr>
          <w:ilvl w:val="0"/>
          <w:numId w:val="9"/>
        </w:numPr>
        <w:spacing w:line="276" w:lineRule="auto"/>
        <w:rPr>
          <w:rFonts w:ascii="Calibre Light" w:hAnsi="Calibre Light" w:cs="Arial"/>
          <w:sz w:val="24"/>
          <w:szCs w:val="24"/>
        </w:rPr>
      </w:pPr>
      <w:r w:rsidRPr="009B442B">
        <w:rPr>
          <w:rFonts w:ascii="Calibre Light" w:hAnsi="Calibre Light" w:cs="Arial"/>
          <w:sz w:val="24"/>
          <w:szCs w:val="24"/>
        </w:rPr>
        <w:t xml:space="preserve">Increase consistency in the information considered and </w:t>
      </w:r>
      <w:r w:rsidR="00E97620" w:rsidRPr="009B442B">
        <w:rPr>
          <w:rFonts w:ascii="Calibre Light" w:hAnsi="Calibre Light" w:cs="Arial"/>
          <w:sz w:val="24"/>
          <w:szCs w:val="24"/>
        </w:rPr>
        <w:t xml:space="preserve">focus on most relevant issues across </w:t>
      </w:r>
      <w:proofErr w:type="gramStart"/>
      <w:r w:rsidR="00E97620" w:rsidRPr="009B442B">
        <w:rPr>
          <w:rFonts w:ascii="Calibre Light" w:hAnsi="Calibre Light" w:cs="Arial"/>
          <w:sz w:val="24"/>
          <w:szCs w:val="24"/>
        </w:rPr>
        <w:t>funders</w:t>
      </w:r>
      <w:proofErr w:type="gramEnd"/>
    </w:p>
    <w:p w14:paraId="1458A8DA" w14:textId="4DB5E466" w:rsidR="007C3458" w:rsidRPr="009B442B" w:rsidRDefault="007C3458" w:rsidP="009B442B">
      <w:pPr>
        <w:pStyle w:val="ListParagraph"/>
        <w:numPr>
          <w:ilvl w:val="0"/>
          <w:numId w:val="9"/>
        </w:numPr>
        <w:spacing w:line="276" w:lineRule="auto"/>
        <w:rPr>
          <w:rFonts w:ascii="Calibre Light" w:hAnsi="Calibre Light" w:cs="Arial"/>
          <w:sz w:val="24"/>
          <w:szCs w:val="24"/>
        </w:rPr>
      </w:pPr>
      <w:r w:rsidRPr="009B442B">
        <w:rPr>
          <w:rFonts w:ascii="Calibre Light" w:hAnsi="Calibre Light" w:cs="Arial"/>
          <w:sz w:val="24"/>
          <w:szCs w:val="24"/>
        </w:rPr>
        <w:t xml:space="preserve">No </w:t>
      </w:r>
      <w:r w:rsidR="00A53152" w:rsidRPr="009B442B">
        <w:rPr>
          <w:rFonts w:ascii="Calibre Light" w:hAnsi="Calibre Light" w:cs="Arial"/>
          <w:sz w:val="24"/>
          <w:szCs w:val="24"/>
        </w:rPr>
        <w:t xml:space="preserve">direct </w:t>
      </w:r>
      <w:r w:rsidRPr="009B442B">
        <w:rPr>
          <w:rFonts w:ascii="Calibre Light" w:hAnsi="Calibre Light" w:cs="Arial"/>
          <w:sz w:val="24"/>
          <w:szCs w:val="24"/>
        </w:rPr>
        <w:t xml:space="preserve">sharing of </w:t>
      </w:r>
      <w:r w:rsidR="0046191A" w:rsidRPr="009B442B">
        <w:rPr>
          <w:rFonts w:ascii="Calibre Light" w:hAnsi="Calibre Light" w:cs="Arial"/>
          <w:sz w:val="24"/>
          <w:szCs w:val="24"/>
        </w:rPr>
        <w:t>analysis or information</w:t>
      </w:r>
      <w:r w:rsidRPr="009B442B">
        <w:rPr>
          <w:rFonts w:ascii="Calibre Light" w:hAnsi="Calibre Light" w:cs="Arial"/>
          <w:sz w:val="24"/>
          <w:szCs w:val="24"/>
        </w:rPr>
        <w:t xml:space="preserve"> required under this approach</w:t>
      </w:r>
      <w:r w:rsidR="00A53152" w:rsidRPr="009B442B">
        <w:rPr>
          <w:rFonts w:ascii="Calibre Light" w:hAnsi="Calibre Light" w:cs="Arial"/>
          <w:sz w:val="24"/>
          <w:szCs w:val="24"/>
        </w:rPr>
        <w:t xml:space="preserve">, although the same information would be provided </w:t>
      </w:r>
      <w:r w:rsidR="00FC5971" w:rsidRPr="009B442B">
        <w:rPr>
          <w:rFonts w:ascii="Calibre Light" w:hAnsi="Calibre Light" w:cs="Arial"/>
          <w:sz w:val="24"/>
          <w:szCs w:val="24"/>
        </w:rPr>
        <w:t xml:space="preserve">to each </w:t>
      </w:r>
      <w:proofErr w:type="gramStart"/>
      <w:r w:rsidR="00FC5971" w:rsidRPr="009B442B">
        <w:rPr>
          <w:rFonts w:ascii="Calibre Light" w:hAnsi="Calibre Light" w:cs="Arial"/>
          <w:sz w:val="24"/>
          <w:szCs w:val="24"/>
        </w:rPr>
        <w:t>funder</w:t>
      </w:r>
      <w:proofErr w:type="gramEnd"/>
    </w:p>
    <w:p w14:paraId="3EE7F8F0" w14:textId="4121DA70" w:rsidR="0046191A" w:rsidRPr="009B442B" w:rsidRDefault="0046191A" w:rsidP="009B442B">
      <w:pPr>
        <w:pStyle w:val="ListParagraph"/>
        <w:numPr>
          <w:ilvl w:val="0"/>
          <w:numId w:val="9"/>
        </w:numPr>
        <w:spacing w:line="276" w:lineRule="auto"/>
        <w:rPr>
          <w:rFonts w:ascii="Calibre Light" w:hAnsi="Calibre Light" w:cs="Arial"/>
          <w:sz w:val="24"/>
          <w:szCs w:val="24"/>
        </w:rPr>
      </w:pPr>
      <w:r w:rsidRPr="009B442B">
        <w:rPr>
          <w:rFonts w:ascii="Calibre Light" w:hAnsi="Calibre Light" w:cs="Arial"/>
          <w:sz w:val="24"/>
          <w:szCs w:val="24"/>
        </w:rPr>
        <w:t xml:space="preserve">Option for funders to request additional ‘add </w:t>
      </w:r>
      <w:proofErr w:type="spellStart"/>
      <w:r w:rsidRPr="009B442B">
        <w:rPr>
          <w:rFonts w:ascii="Calibre Light" w:hAnsi="Calibre Light" w:cs="Arial"/>
          <w:sz w:val="24"/>
          <w:szCs w:val="24"/>
        </w:rPr>
        <w:t>ons’</w:t>
      </w:r>
      <w:proofErr w:type="spellEnd"/>
      <w:r w:rsidRPr="009B442B">
        <w:rPr>
          <w:rFonts w:ascii="Calibre Light" w:hAnsi="Calibre Light" w:cs="Arial"/>
          <w:sz w:val="24"/>
          <w:szCs w:val="24"/>
        </w:rPr>
        <w:t xml:space="preserve"> as required under local due diligence arrangements </w:t>
      </w:r>
      <w:proofErr w:type="gramStart"/>
      <w:r w:rsidRPr="009B442B">
        <w:rPr>
          <w:rFonts w:ascii="Calibre Light" w:hAnsi="Calibre Light" w:cs="Arial"/>
          <w:sz w:val="24"/>
          <w:szCs w:val="24"/>
        </w:rPr>
        <w:t>e.g.</w:t>
      </w:r>
      <w:proofErr w:type="gramEnd"/>
      <w:r w:rsidRPr="009B442B">
        <w:rPr>
          <w:rFonts w:ascii="Calibre Light" w:hAnsi="Calibre Light" w:cs="Arial"/>
          <w:sz w:val="24"/>
          <w:szCs w:val="24"/>
        </w:rPr>
        <w:t xml:space="preserve"> credit checks</w:t>
      </w:r>
      <w:r w:rsidR="00FC5971" w:rsidRPr="009B442B">
        <w:rPr>
          <w:rFonts w:ascii="Calibre Light" w:hAnsi="Calibre Light" w:cs="Arial"/>
          <w:sz w:val="24"/>
          <w:szCs w:val="24"/>
        </w:rPr>
        <w:t xml:space="preserve"> – whilst asking funders to remain committed to the principles of the project of maximising alignment </w:t>
      </w:r>
      <w:r w:rsidR="000A6FCF" w:rsidRPr="009B442B">
        <w:rPr>
          <w:rFonts w:ascii="Calibre Light" w:hAnsi="Calibre Light" w:cs="Arial"/>
          <w:sz w:val="24"/>
          <w:szCs w:val="24"/>
        </w:rPr>
        <w:t>and reducing the burden on applicants</w:t>
      </w:r>
    </w:p>
    <w:p w14:paraId="1481C35F" w14:textId="2F7F5CA0" w:rsidR="00F22201" w:rsidRPr="009B442B" w:rsidRDefault="00F22201" w:rsidP="009B442B">
      <w:pPr>
        <w:pStyle w:val="ListParagraph"/>
        <w:numPr>
          <w:ilvl w:val="0"/>
          <w:numId w:val="9"/>
        </w:numPr>
        <w:spacing w:line="276" w:lineRule="auto"/>
        <w:rPr>
          <w:rFonts w:ascii="Calibre Light" w:hAnsi="Calibre Light" w:cs="Arial"/>
          <w:sz w:val="24"/>
          <w:szCs w:val="24"/>
        </w:rPr>
      </w:pPr>
      <w:r w:rsidRPr="009B442B">
        <w:rPr>
          <w:rFonts w:ascii="Calibre Light" w:hAnsi="Calibre Light" w:cs="Arial"/>
          <w:sz w:val="24"/>
          <w:szCs w:val="24"/>
        </w:rPr>
        <w:lastRenderedPageBreak/>
        <w:t xml:space="preserve">Initial focus on financial matters could be expanded to an agreed checklist of other key documents </w:t>
      </w:r>
      <w:proofErr w:type="gramStart"/>
      <w:r w:rsidRPr="009B442B">
        <w:rPr>
          <w:rFonts w:ascii="Calibre Light" w:hAnsi="Calibre Light" w:cs="Arial"/>
          <w:sz w:val="24"/>
          <w:szCs w:val="24"/>
        </w:rPr>
        <w:t>e.g.</w:t>
      </w:r>
      <w:proofErr w:type="gramEnd"/>
      <w:r w:rsidRPr="009B442B">
        <w:rPr>
          <w:rFonts w:ascii="Calibre Light" w:hAnsi="Calibre Light" w:cs="Arial"/>
          <w:sz w:val="24"/>
          <w:szCs w:val="24"/>
        </w:rPr>
        <w:t xml:space="preserve"> safeguarding policy and governing document, </w:t>
      </w:r>
      <w:r w:rsidR="00136625" w:rsidRPr="009B442B">
        <w:rPr>
          <w:rFonts w:ascii="Calibre Light" w:hAnsi="Calibre Light" w:cs="Arial"/>
          <w:sz w:val="24"/>
          <w:szCs w:val="24"/>
        </w:rPr>
        <w:t xml:space="preserve">ensuring only what is </w:t>
      </w:r>
      <w:r w:rsidR="00136625" w:rsidRPr="009B442B">
        <w:rPr>
          <w:rFonts w:ascii="Calibre Light" w:hAnsi="Calibre Light" w:cs="Arial"/>
          <w:i/>
          <w:iCs/>
          <w:sz w:val="24"/>
          <w:szCs w:val="24"/>
        </w:rPr>
        <w:t>required</w:t>
      </w:r>
      <w:r w:rsidR="00136625" w:rsidRPr="009B442B">
        <w:rPr>
          <w:rFonts w:ascii="Calibre Light" w:hAnsi="Calibre Light" w:cs="Arial"/>
          <w:sz w:val="24"/>
          <w:szCs w:val="24"/>
        </w:rPr>
        <w:t xml:space="preserve"> </w:t>
      </w:r>
    </w:p>
    <w:p w14:paraId="38751248" w14:textId="164DC199" w:rsidR="00E97620" w:rsidRPr="00316FFB" w:rsidRDefault="00E97620" w:rsidP="009B442B">
      <w:pPr>
        <w:pStyle w:val="ListParagraph"/>
        <w:numPr>
          <w:ilvl w:val="0"/>
          <w:numId w:val="7"/>
        </w:numPr>
        <w:spacing w:line="276" w:lineRule="auto"/>
        <w:rPr>
          <w:rFonts w:ascii="Calibre Light" w:hAnsi="Calibre Light" w:cs="Arial"/>
          <w:b/>
          <w:bCs/>
          <w:sz w:val="24"/>
          <w:szCs w:val="24"/>
        </w:rPr>
      </w:pPr>
      <w:r w:rsidRPr="00316FFB">
        <w:rPr>
          <w:rFonts w:ascii="Calibre Light" w:hAnsi="Calibre Light" w:cs="Arial"/>
          <w:b/>
          <w:bCs/>
          <w:sz w:val="24"/>
          <w:szCs w:val="24"/>
        </w:rPr>
        <w:t xml:space="preserve">Develop a </w:t>
      </w:r>
      <w:r w:rsidR="00D02EF3">
        <w:rPr>
          <w:rFonts w:ascii="Calibre Light" w:hAnsi="Calibre Light" w:cs="Arial"/>
          <w:b/>
          <w:bCs/>
          <w:sz w:val="24"/>
          <w:szCs w:val="24"/>
        </w:rPr>
        <w:t xml:space="preserve">shared platform </w:t>
      </w:r>
      <w:r w:rsidRPr="00316FFB">
        <w:rPr>
          <w:rFonts w:ascii="Calibre Light" w:hAnsi="Calibre Light" w:cs="Arial"/>
          <w:b/>
          <w:bCs/>
          <w:sz w:val="24"/>
          <w:szCs w:val="24"/>
        </w:rPr>
        <w:t xml:space="preserve">where this information could be </w:t>
      </w:r>
      <w:r w:rsidR="00F2386A" w:rsidRPr="00316FFB">
        <w:rPr>
          <w:rFonts w:ascii="Calibre Light" w:hAnsi="Calibre Light" w:cs="Arial"/>
          <w:b/>
          <w:bCs/>
          <w:sz w:val="24"/>
          <w:szCs w:val="24"/>
        </w:rPr>
        <w:t xml:space="preserve">uploaded and password-protected, with password to share with funders </w:t>
      </w:r>
      <w:r w:rsidR="00700395" w:rsidRPr="00316FFB">
        <w:rPr>
          <w:rFonts w:ascii="Calibre Light" w:hAnsi="Calibre Light" w:cs="Arial"/>
          <w:b/>
          <w:bCs/>
          <w:sz w:val="24"/>
          <w:szCs w:val="24"/>
        </w:rPr>
        <w:t xml:space="preserve">if applications are </w:t>
      </w:r>
      <w:proofErr w:type="gramStart"/>
      <w:r w:rsidR="00700395" w:rsidRPr="00316FFB">
        <w:rPr>
          <w:rFonts w:ascii="Calibre Light" w:hAnsi="Calibre Light" w:cs="Arial"/>
          <w:b/>
          <w:bCs/>
          <w:sz w:val="24"/>
          <w:szCs w:val="24"/>
        </w:rPr>
        <w:t>made</w:t>
      </w:r>
      <w:proofErr w:type="gramEnd"/>
    </w:p>
    <w:p w14:paraId="7620CC94" w14:textId="3029D39F" w:rsidR="00700395" w:rsidRPr="009B442B" w:rsidRDefault="00700395"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 xml:space="preserve">Control remains with the applicant over who sees their </w:t>
      </w:r>
      <w:proofErr w:type="gramStart"/>
      <w:r w:rsidRPr="009B442B">
        <w:rPr>
          <w:rFonts w:ascii="Calibre Light" w:hAnsi="Calibre Light" w:cs="Arial"/>
          <w:sz w:val="24"/>
          <w:szCs w:val="24"/>
        </w:rPr>
        <w:t>information</w:t>
      </w:r>
      <w:proofErr w:type="gramEnd"/>
    </w:p>
    <w:p w14:paraId="4FA84D7B" w14:textId="3DF65B6D" w:rsidR="00700395" w:rsidRPr="009B442B" w:rsidRDefault="00700395"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 xml:space="preserve">One upload process to reduce time </w:t>
      </w:r>
      <w:proofErr w:type="gramStart"/>
      <w:r w:rsidRPr="009B442B">
        <w:rPr>
          <w:rFonts w:ascii="Calibre Light" w:hAnsi="Calibre Light" w:cs="Arial"/>
          <w:sz w:val="24"/>
          <w:szCs w:val="24"/>
        </w:rPr>
        <w:t>burden</w:t>
      </w:r>
      <w:proofErr w:type="gramEnd"/>
    </w:p>
    <w:p w14:paraId="2F1E32C0" w14:textId="5F1B9801" w:rsidR="00700395" w:rsidRPr="009B442B" w:rsidRDefault="00700395"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Consideration required of how often information needs to be ‘</w:t>
      </w:r>
      <w:proofErr w:type="gramStart"/>
      <w:r w:rsidRPr="009B442B">
        <w:rPr>
          <w:rFonts w:ascii="Calibre Light" w:hAnsi="Calibre Light" w:cs="Arial"/>
          <w:sz w:val="24"/>
          <w:szCs w:val="24"/>
        </w:rPr>
        <w:t>refreshed’</w:t>
      </w:r>
      <w:proofErr w:type="gramEnd"/>
    </w:p>
    <w:p w14:paraId="40A33DAC" w14:textId="64C32026" w:rsidR="00700395" w:rsidRPr="009B442B" w:rsidRDefault="00F22201"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Could initially focus on financial documents</w:t>
      </w:r>
      <w:r w:rsidR="007B2A4C" w:rsidRPr="009B442B">
        <w:rPr>
          <w:rFonts w:ascii="Calibre Light" w:hAnsi="Calibre Light" w:cs="Arial"/>
          <w:sz w:val="24"/>
          <w:szCs w:val="24"/>
        </w:rPr>
        <w:t xml:space="preserve"> and expand in </w:t>
      </w:r>
      <w:proofErr w:type="gramStart"/>
      <w:r w:rsidR="007B2A4C" w:rsidRPr="009B442B">
        <w:rPr>
          <w:rFonts w:ascii="Calibre Light" w:hAnsi="Calibre Light" w:cs="Arial"/>
          <w:sz w:val="24"/>
          <w:szCs w:val="24"/>
        </w:rPr>
        <w:t>future</w:t>
      </w:r>
      <w:proofErr w:type="gramEnd"/>
    </w:p>
    <w:p w14:paraId="2CB52DF8" w14:textId="29F212A0" w:rsidR="007B2A4C" w:rsidRPr="00D923AA" w:rsidRDefault="00D02EF3" w:rsidP="009B442B">
      <w:pPr>
        <w:pStyle w:val="ListParagraph"/>
        <w:numPr>
          <w:ilvl w:val="0"/>
          <w:numId w:val="7"/>
        </w:numPr>
        <w:spacing w:line="276" w:lineRule="auto"/>
        <w:rPr>
          <w:rFonts w:ascii="Calibre Light" w:hAnsi="Calibre Light" w:cs="Arial"/>
          <w:b/>
          <w:bCs/>
          <w:sz w:val="24"/>
          <w:szCs w:val="24"/>
        </w:rPr>
      </w:pPr>
      <w:r>
        <w:rPr>
          <w:rFonts w:ascii="Calibre Light" w:hAnsi="Calibre Light" w:cs="Arial"/>
          <w:b/>
          <w:bCs/>
          <w:sz w:val="24"/>
          <w:szCs w:val="24"/>
        </w:rPr>
        <w:t xml:space="preserve">The platform </w:t>
      </w:r>
      <w:r w:rsidR="007B2A4C" w:rsidRPr="00D923AA">
        <w:rPr>
          <w:rFonts w:ascii="Calibre Light" w:hAnsi="Calibre Light" w:cs="Arial"/>
          <w:b/>
          <w:bCs/>
          <w:sz w:val="24"/>
          <w:szCs w:val="24"/>
        </w:rPr>
        <w:t>could be used to record</w:t>
      </w:r>
      <w:r w:rsidR="00E92B71" w:rsidRPr="00D923AA">
        <w:rPr>
          <w:rFonts w:ascii="Calibre Light" w:hAnsi="Calibre Light" w:cs="Arial"/>
          <w:b/>
          <w:bCs/>
          <w:sz w:val="24"/>
          <w:szCs w:val="24"/>
        </w:rPr>
        <w:t xml:space="preserve"> factual</w:t>
      </w:r>
      <w:r w:rsidR="007B2A4C" w:rsidRPr="00D923AA">
        <w:rPr>
          <w:rFonts w:ascii="Calibre Light" w:hAnsi="Calibre Light" w:cs="Arial"/>
          <w:b/>
          <w:bCs/>
          <w:sz w:val="24"/>
          <w:szCs w:val="24"/>
        </w:rPr>
        <w:t xml:space="preserve"> notes</w:t>
      </w:r>
      <w:r w:rsidR="00E92B71" w:rsidRPr="00D923AA">
        <w:rPr>
          <w:rFonts w:ascii="Calibre Light" w:hAnsi="Calibre Light" w:cs="Arial"/>
          <w:b/>
          <w:bCs/>
          <w:sz w:val="24"/>
          <w:szCs w:val="24"/>
        </w:rPr>
        <w:t xml:space="preserve"> on the key figures and financial information (rather than comment on the implications of</w:t>
      </w:r>
      <w:r w:rsidR="00FB406D" w:rsidRPr="00D923AA">
        <w:rPr>
          <w:rFonts w:ascii="Calibre Light" w:hAnsi="Calibre Light" w:cs="Arial"/>
          <w:b/>
          <w:bCs/>
          <w:sz w:val="24"/>
          <w:szCs w:val="24"/>
        </w:rPr>
        <w:t xml:space="preserve"> these figures)</w:t>
      </w:r>
      <w:r w:rsidR="00810894" w:rsidRPr="00D923AA">
        <w:rPr>
          <w:rFonts w:ascii="Calibre Light" w:hAnsi="Calibre Light" w:cs="Arial"/>
          <w:b/>
          <w:bCs/>
          <w:sz w:val="24"/>
          <w:szCs w:val="24"/>
        </w:rPr>
        <w:t xml:space="preserve"> by one funder which others could use as basis of their due diligence or rely on for their own due </w:t>
      </w:r>
      <w:proofErr w:type="gramStart"/>
      <w:r w:rsidR="00810894" w:rsidRPr="00D923AA">
        <w:rPr>
          <w:rFonts w:ascii="Calibre Light" w:hAnsi="Calibre Light" w:cs="Arial"/>
          <w:b/>
          <w:bCs/>
          <w:sz w:val="24"/>
          <w:szCs w:val="24"/>
        </w:rPr>
        <w:t>diligence</w:t>
      </w:r>
      <w:proofErr w:type="gramEnd"/>
    </w:p>
    <w:p w14:paraId="623F028A" w14:textId="136ACC5D" w:rsidR="007B2A4C" w:rsidRPr="009B442B" w:rsidRDefault="00316F07"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As in</w:t>
      </w:r>
      <w:r w:rsidR="007B2A4C" w:rsidRPr="009B442B">
        <w:rPr>
          <w:rFonts w:ascii="Calibre Light" w:hAnsi="Calibre Light" w:cs="Arial"/>
          <w:sz w:val="24"/>
          <w:szCs w:val="24"/>
        </w:rPr>
        <w:t xml:space="preserve"> the Propel trial</w:t>
      </w:r>
      <w:r w:rsidRPr="009B442B">
        <w:rPr>
          <w:rFonts w:ascii="Calibre Light" w:hAnsi="Calibre Light" w:cs="Arial"/>
          <w:sz w:val="24"/>
          <w:szCs w:val="24"/>
        </w:rPr>
        <w:t>,</w:t>
      </w:r>
      <w:r w:rsidR="007B2A4C" w:rsidRPr="009B442B">
        <w:rPr>
          <w:rFonts w:ascii="Calibre Light" w:hAnsi="Calibre Light" w:cs="Arial"/>
          <w:sz w:val="24"/>
          <w:szCs w:val="24"/>
        </w:rPr>
        <w:t xml:space="preserve"> would focus on highlighting key metrics/ completing an analysis table of key </w:t>
      </w:r>
      <w:proofErr w:type="gramStart"/>
      <w:r w:rsidR="007B2A4C" w:rsidRPr="009B442B">
        <w:rPr>
          <w:rFonts w:ascii="Calibre Light" w:hAnsi="Calibre Light" w:cs="Arial"/>
          <w:sz w:val="24"/>
          <w:szCs w:val="24"/>
        </w:rPr>
        <w:t>information</w:t>
      </w:r>
      <w:proofErr w:type="gramEnd"/>
    </w:p>
    <w:p w14:paraId="4C500E91" w14:textId="7F92E46A" w:rsidR="007B2A4C" w:rsidRPr="009B442B" w:rsidRDefault="007B2A4C"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 xml:space="preserve">Reduce duplication of work between funders if all are calculating the same ratios or </w:t>
      </w:r>
      <w:proofErr w:type="gramStart"/>
      <w:r w:rsidRPr="009B442B">
        <w:rPr>
          <w:rFonts w:ascii="Calibre Light" w:hAnsi="Calibre Light" w:cs="Arial"/>
          <w:sz w:val="24"/>
          <w:szCs w:val="24"/>
        </w:rPr>
        <w:t>metrics</w:t>
      </w:r>
      <w:proofErr w:type="gramEnd"/>
    </w:p>
    <w:p w14:paraId="4151AA1F" w14:textId="393EE72D" w:rsidR="007B2A4C" w:rsidRPr="009B442B" w:rsidRDefault="00A15215"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 xml:space="preserve">Agreed focus on key/relevant </w:t>
      </w:r>
      <w:proofErr w:type="gramStart"/>
      <w:r w:rsidRPr="009B442B">
        <w:rPr>
          <w:rFonts w:ascii="Calibre Light" w:hAnsi="Calibre Light" w:cs="Arial"/>
          <w:sz w:val="24"/>
          <w:szCs w:val="24"/>
        </w:rPr>
        <w:t>information</w:t>
      </w:r>
      <w:proofErr w:type="gramEnd"/>
    </w:p>
    <w:p w14:paraId="5D1007E6" w14:textId="3C6AE762" w:rsidR="00810894" w:rsidRPr="009B442B" w:rsidRDefault="00A15215" w:rsidP="009B442B">
      <w:pPr>
        <w:pStyle w:val="ListParagraph"/>
        <w:numPr>
          <w:ilvl w:val="1"/>
          <w:numId w:val="10"/>
        </w:numPr>
        <w:spacing w:line="276" w:lineRule="auto"/>
        <w:rPr>
          <w:rFonts w:ascii="Calibre Light" w:hAnsi="Calibre Light" w:cs="Arial"/>
          <w:sz w:val="24"/>
          <w:szCs w:val="24"/>
        </w:rPr>
      </w:pPr>
      <w:r w:rsidRPr="009B442B">
        <w:rPr>
          <w:rFonts w:ascii="Calibre Light" w:hAnsi="Calibre Light" w:cs="Arial"/>
          <w:sz w:val="24"/>
          <w:szCs w:val="24"/>
        </w:rPr>
        <w:t xml:space="preserve">No judgement to be provided – leave it to individual funders to assess risk and ensure nobody is ruled out by this </w:t>
      </w:r>
      <w:proofErr w:type="gramStart"/>
      <w:r w:rsidRPr="009B442B">
        <w:rPr>
          <w:rFonts w:ascii="Calibre Light" w:hAnsi="Calibre Light" w:cs="Arial"/>
          <w:sz w:val="24"/>
          <w:szCs w:val="24"/>
        </w:rPr>
        <w:t>process</w:t>
      </w:r>
      <w:proofErr w:type="gramEnd"/>
    </w:p>
    <w:p w14:paraId="6C3B7FE7" w14:textId="2527E32E" w:rsidR="005D6621" w:rsidRPr="00D923AA" w:rsidRDefault="005D6621" w:rsidP="009B442B">
      <w:pPr>
        <w:pStyle w:val="ListParagraph"/>
        <w:numPr>
          <w:ilvl w:val="0"/>
          <w:numId w:val="7"/>
        </w:numPr>
        <w:spacing w:line="276" w:lineRule="auto"/>
        <w:rPr>
          <w:rFonts w:ascii="Calibre Light" w:hAnsi="Calibre Light" w:cs="Arial"/>
          <w:b/>
          <w:bCs/>
          <w:sz w:val="24"/>
          <w:szCs w:val="24"/>
        </w:rPr>
      </w:pPr>
      <w:r w:rsidRPr="00D923AA">
        <w:rPr>
          <w:rFonts w:ascii="Calibre Light" w:hAnsi="Calibre Light" w:cs="Arial"/>
          <w:b/>
          <w:bCs/>
          <w:sz w:val="24"/>
          <w:szCs w:val="24"/>
        </w:rPr>
        <w:t>Without a p</w:t>
      </w:r>
      <w:r w:rsidR="00D02EF3">
        <w:rPr>
          <w:rFonts w:ascii="Calibre Light" w:hAnsi="Calibre Light" w:cs="Arial"/>
          <w:b/>
          <w:bCs/>
          <w:sz w:val="24"/>
          <w:szCs w:val="24"/>
        </w:rPr>
        <w:t>latform</w:t>
      </w:r>
      <w:r w:rsidRPr="00D923AA">
        <w:rPr>
          <w:rFonts w:ascii="Calibre Light" w:hAnsi="Calibre Light" w:cs="Arial"/>
          <w:b/>
          <w:bCs/>
          <w:sz w:val="24"/>
          <w:szCs w:val="24"/>
        </w:rPr>
        <w:t xml:space="preserve">, there could still be a sharing of the analysis </w:t>
      </w:r>
      <w:r w:rsidR="00C6160C" w:rsidRPr="00D923AA">
        <w:rPr>
          <w:rFonts w:ascii="Calibre Light" w:hAnsi="Calibre Light" w:cs="Arial"/>
          <w:b/>
          <w:bCs/>
          <w:sz w:val="24"/>
          <w:szCs w:val="24"/>
        </w:rPr>
        <w:t xml:space="preserve">by </w:t>
      </w:r>
      <w:proofErr w:type="gramStart"/>
      <w:r w:rsidR="00C6160C" w:rsidRPr="00D923AA">
        <w:rPr>
          <w:rFonts w:ascii="Calibre Light" w:hAnsi="Calibre Light" w:cs="Arial"/>
          <w:b/>
          <w:bCs/>
          <w:sz w:val="24"/>
          <w:szCs w:val="24"/>
        </w:rPr>
        <w:t>funder</w:t>
      </w:r>
      <w:r w:rsidR="00D923AA">
        <w:rPr>
          <w:rFonts w:ascii="Calibre Light" w:hAnsi="Calibre Light" w:cs="Arial"/>
          <w:b/>
          <w:bCs/>
          <w:sz w:val="24"/>
          <w:szCs w:val="24"/>
        </w:rPr>
        <w:t>s</w:t>
      </w:r>
      <w:proofErr w:type="gramEnd"/>
    </w:p>
    <w:p w14:paraId="67604A26" w14:textId="6B1FD759" w:rsidR="00C6160C" w:rsidRPr="009B442B" w:rsidRDefault="4E7AF57C"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Consistency of approach</w:t>
      </w:r>
    </w:p>
    <w:p w14:paraId="3F955164" w14:textId="0BAFE9F4" w:rsidR="00C6160C" w:rsidRPr="009B442B" w:rsidRDefault="4E7AF57C"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 xml:space="preserve">Reduce repeated </w:t>
      </w:r>
      <w:proofErr w:type="gramStart"/>
      <w:r w:rsidRPr="009B442B">
        <w:rPr>
          <w:rFonts w:ascii="Calibre Light" w:hAnsi="Calibre Light" w:cs="Arial"/>
          <w:sz w:val="24"/>
          <w:szCs w:val="24"/>
        </w:rPr>
        <w:t>questions</w:t>
      </w:r>
      <w:proofErr w:type="gramEnd"/>
    </w:p>
    <w:p w14:paraId="76AEF1BB" w14:textId="77B89E8E" w:rsidR="00C6160C" w:rsidRPr="009B442B" w:rsidRDefault="4E7AF57C"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 xml:space="preserve">Focus on relevant matters and </w:t>
      </w:r>
      <w:r w:rsidR="6797720B" w:rsidRPr="009B442B">
        <w:rPr>
          <w:rFonts w:ascii="Calibre Light" w:hAnsi="Calibre Light" w:cs="Arial"/>
          <w:sz w:val="24"/>
          <w:szCs w:val="24"/>
        </w:rPr>
        <w:t xml:space="preserve">help some funders reduce work/focus only on relevant </w:t>
      </w:r>
      <w:proofErr w:type="gramStart"/>
      <w:r w:rsidR="6797720B" w:rsidRPr="009B442B">
        <w:rPr>
          <w:rFonts w:ascii="Calibre Light" w:hAnsi="Calibre Light" w:cs="Arial"/>
          <w:sz w:val="24"/>
          <w:szCs w:val="24"/>
        </w:rPr>
        <w:t>matters</w:t>
      </w:r>
      <w:proofErr w:type="gramEnd"/>
      <w:r w:rsidR="6797720B" w:rsidRPr="009B442B">
        <w:rPr>
          <w:rFonts w:ascii="Calibre Light" w:hAnsi="Calibre Light" w:cs="Arial"/>
          <w:sz w:val="24"/>
          <w:szCs w:val="24"/>
        </w:rPr>
        <w:t xml:space="preserve"> </w:t>
      </w:r>
    </w:p>
    <w:p w14:paraId="00A795BE" w14:textId="5342090D" w:rsidR="00A068B6" w:rsidRPr="009B442B" w:rsidRDefault="6797720B"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 xml:space="preserve">Example basic analysis at </w:t>
      </w:r>
      <w:r w:rsidR="538F3648" w:rsidRPr="009B442B">
        <w:rPr>
          <w:rFonts w:ascii="Calibre Light" w:hAnsi="Calibre Light" w:cs="Arial"/>
          <w:b/>
          <w:bCs/>
          <w:sz w:val="24"/>
          <w:szCs w:val="24"/>
        </w:rPr>
        <w:t>A</w:t>
      </w:r>
      <w:r w:rsidRPr="009B442B">
        <w:rPr>
          <w:rFonts w:ascii="Calibre Light" w:hAnsi="Calibre Light" w:cs="Arial"/>
          <w:b/>
          <w:bCs/>
          <w:sz w:val="24"/>
          <w:szCs w:val="24"/>
        </w:rPr>
        <w:t>ppendix 1</w:t>
      </w:r>
    </w:p>
    <w:p w14:paraId="331894B9" w14:textId="612506C9" w:rsidR="009133F3" w:rsidRPr="009B442B" w:rsidRDefault="009133F3" w:rsidP="009B442B">
      <w:pPr>
        <w:spacing w:line="276" w:lineRule="auto"/>
        <w:rPr>
          <w:rFonts w:ascii="Calibre Light" w:hAnsi="Calibre Light" w:cs="Arial"/>
          <w:sz w:val="24"/>
          <w:szCs w:val="24"/>
        </w:rPr>
      </w:pPr>
      <w:proofErr w:type="gramStart"/>
      <w:r w:rsidRPr="009B442B">
        <w:rPr>
          <w:rFonts w:ascii="Calibre Light" w:hAnsi="Calibre Light" w:cs="Arial"/>
          <w:sz w:val="24"/>
          <w:szCs w:val="24"/>
        </w:rPr>
        <w:t xml:space="preserve">All </w:t>
      </w:r>
      <w:r w:rsidR="00D923AA">
        <w:rPr>
          <w:rFonts w:ascii="Calibre Light" w:hAnsi="Calibre Light" w:cs="Arial"/>
          <w:sz w:val="24"/>
          <w:szCs w:val="24"/>
        </w:rPr>
        <w:t>of</w:t>
      </w:r>
      <w:proofErr w:type="gramEnd"/>
      <w:r w:rsidR="00D923AA">
        <w:rPr>
          <w:rFonts w:ascii="Calibre Light" w:hAnsi="Calibre Light" w:cs="Arial"/>
          <w:sz w:val="24"/>
          <w:szCs w:val="24"/>
        </w:rPr>
        <w:t xml:space="preserve"> the options above </w:t>
      </w:r>
      <w:r w:rsidRPr="009B442B">
        <w:rPr>
          <w:rFonts w:ascii="Calibre Light" w:hAnsi="Calibre Light" w:cs="Arial"/>
          <w:sz w:val="24"/>
          <w:szCs w:val="24"/>
        </w:rPr>
        <w:t>are considered to be beneficial to both funders and the sector. The</w:t>
      </w:r>
      <w:r w:rsidR="005D6621" w:rsidRPr="009B442B">
        <w:rPr>
          <w:rFonts w:ascii="Calibre Light" w:hAnsi="Calibre Light" w:cs="Arial"/>
          <w:sz w:val="24"/>
          <w:szCs w:val="24"/>
        </w:rPr>
        <w:t xml:space="preserve"> use of a </w:t>
      </w:r>
      <w:r w:rsidR="00D02EF3">
        <w:rPr>
          <w:rFonts w:ascii="Calibre Light" w:hAnsi="Calibre Light" w:cs="Arial"/>
          <w:sz w:val="24"/>
          <w:szCs w:val="24"/>
        </w:rPr>
        <w:t xml:space="preserve">platform </w:t>
      </w:r>
      <w:r w:rsidR="005D6621" w:rsidRPr="009B442B">
        <w:rPr>
          <w:rFonts w:ascii="Calibre Light" w:hAnsi="Calibre Light" w:cs="Arial"/>
          <w:sz w:val="24"/>
          <w:szCs w:val="24"/>
        </w:rPr>
        <w:t xml:space="preserve">would increase the level </w:t>
      </w:r>
      <w:r w:rsidR="005C55FD" w:rsidRPr="009B442B">
        <w:rPr>
          <w:rFonts w:ascii="Calibre Light" w:hAnsi="Calibre Light" w:cs="Arial"/>
          <w:sz w:val="24"/>
          <w:szCs w:val="24"/>
        </w:rPr>
        <w:t>of resources</w:t>
      </w:r>
      <w:r w:rsidR="00DA089F" w:rsidRPr="009B442B">
        <w:rPr>
          <w:rFonts w:ascii="Calibre Light" w:hAnsi="Calibre Light" w:cs="Arial"/>
          <w:sz w:val="24"/>
          <w:szCs w:val="24"/>
        </w:rPr>
        <w:t xml:space="preserve"> required</w:t>
      </w:r>
      <w:r w:rsidR="00FB406D" w:rsidRPr="009B442B">
        <w:rPr>
          <w:rFonts w:ascii="Calibre Light" w:hAnsi="Calibre Light" w:cs="Arial"/>
          <w:sz w:val="24"/>
          <w:szCs w:val="24"/>
        </w:rPr>
        <w:t xml:space="preserve"> from funders at the start of the pro</w:t>
      </w:r>
      <w:r w:rsidR="00DA089F" w:rsidRPr="009B442B">
        <w:rPr>
          <w:rFonts w:ascii="Calibre Light" w:hAnsi="Calibre Light" w:cs="Arial"/>
          <w:sz w:val="24"/>
          <w:szCs w:val="24"/>
        </w:rPr>
        <w:t>ject</w:t>
      </w:r>
      <w:r w:rsidR="005C55FD" w:rsidRPr="009B442B">
        <w:rPr>
          <w:rFonts w:ascii="Calibre Light" w:hAnsi="Calibre Light" w:cs="Arial"/>
          <w:sz w:val="24"/>
          <w:szCs w:val="24"/>
        </w:rPr>
        <w:t xml:space="preserve"> but is likely to deliver higher impact </w:t>
      </w:r>
      <w:r w:rsidR="00B37F80" w:rsidRPr="009B442B">
        <w:rPr>
          <w:rFonts w:ascii="Calibre Light" w:hAnsi="Calibre Light" w:cs="Arial"/>
          <w:sz w:val="24"/>
          <w:szCs w:val="24"/>
        </w:rPr>
        <w:t xml:space="preserve">for both funders and civil society </w:t>
      </w:r>
      <w:r w:rsidR="005C55FD" w:rsidRPr="009B442B">
        <w:rPr>
          <w:rFonts w:ascii="Calibre Light" w:hAnsi="Calibre Light" w:cs="Arial"/>
          <w:sz w:val="24"/>
          <w:szCs w:val="24"/>
        </w:rPr>
        <w:t xml:space="preserve">and reflect better use of technology to support proportionate and efficient </w:t>
      </w:r>
      <w:r w:rsidR="004D22D2" w:rsidRPr="009B442B">
        <w:rPr>
          <w:rFonts w:ascii="Calibre Light" w:hAnsi="Calibre Light" w:cs="Arial"/>
          <w:sz w:val="24"/>
          <w:szCs w:val="24"/>
        </w:rPr>
        <w:t>funding approaches</w:t>
      </w:r>
      <w:r w:rsidR="00DA089F" w:rsidRPr="009B442B">
        <w:rPr>
          <w:rFonts w:ascii="Calibre Light" w:hAnsi="Calibre Light" w:cs="Arial"/>
          <w:sz w:val="24"/>
          <w:szCs w:val="24"/>
        </w:rPr>
        <w:t>, leading to reduced requirements over time</w:t>
      </w:r>
      <w:r w:rsidR="00A53152" w:rsidRPr="009B442B">
        <w:rPr>
          <w:rFonts w:ascii="Calibre Light" w:hAnsi="Calibre Light" w:cs="Arial"/>
          <w:sz w:val="24"/>
          <w:szCs w:val="24"/>
        </w:rPr>
        <w:t xml:space="preserve">. It would also have the benefit of </w:t>
      </w:r>
      <w:r w:rsidR="00DA089F" w:rsidRPr="009B442B">
        <w:rPr>
          <w:rFonts w:ascii="Calibre Light" w:hAnsi="Calibre Light" w:cs="Arial"/>
          <w:sz w:val="24"/>
          <w:szCs w:val="24"/>
        </w:rPr>
        <w:t xml:space="preserve">supporting the </w:t>
      </w:r>
      <w:r w:rsidR="00A53152" w:rsidRPr="009B442B">
        <w:rPr>
          <w:rFonts w:ascii="Calibre Light" w:hAnsi="Calibre Light" w:cs="Arial"/>
          <w:sz w:val="24"/>
          <w:szCs w:val="24"/>
        </w:rPr>
        <w:t xml:space="preserve">overall </w:t>
      </w:r>
      <w:r w:rsidR="00DA089F" w:rsidRPr="009B442B">
        <w:rPr>
          <w:rFonts w:ascii="Calibre Light" w:hAnsi="Calibre Light" w:cs="Arial"/>
          <w:sz w:val="24"/>
          <w:szCs w:val="24"/>
        </w:rPr>
        <w:t xml:space="preserve">aim </w:t>
      </w:r>
      <w:r w:rsidR="00A53152" w:rsidRPr="009B442B">
        <w:rPr>
          <w:rFonts w:ascii="Calibre Light" w:hAnsi="Calibre Light" w:cs="Arial"/>
          <w:sz w:val="24"/>
          <w:szCs w:val="24"/>
        </w:rPr>
        <w:t>to reduce</w:t>
      </w:r>
      <w:r w:rsidR="00DA089F" w:rsidRPr="009B442B">
        <w:rPr>
          <w:rFonts w:ascii="Calibre Light" w:hAnsi="Calibre Light" w:cs="Arial"/>
          <w:sz w:val="24"/>
          <w:szCs w:val="24"/>
        </w:rPr>
        <w:t xml:space="preserve"> the burden of resources on funded organisations.</w:t>
      </w:r>
    </w:p>
    <w:p w14:paraId="56CE4A71" w14:textId="27E766D9" w:rsidR="00D923AA" w:rsidRPr="009B442B" w:rsidRDefault="00D923AA" w:rsidP="00D923AA">
      <w:pPr>
        <w:spacing w:line="276" w:lineRule="auto"/>
        <w:jc w:val="both"/>
        <w:rPr>
          <w:rFonts w:ascii="Calibre Light" w:hAnsi="Calibre Light" w:cs="Arial"/>
          <w:sz w:val="24"/>
          <w:szCs w:val="24"/>
        </w:rPr>
      </w:pPr>
      <w:r w:rsidRPr="009B442B">
        <w:rPr>
          <w:rFonts w:ascii="Calibre Light" w:hAnsi="Calibre Light" w:cs="Arial"/>
          <w:sz w:val="24"/>
          <w:szCs w:val="24"/>
        </w:rPr>
        <w:t xml:space="preserve">A local pilot may be more appropriate for use of a </w:t>
      </w:r>
      <w:proofErr w:type="gramStart"/>
      <w:r w:rsidRPr="009B442B">
        <w:rPr>
          <w:rFonts w:ascii="Calibre Light" w:hAnsi="Calibre Light" w:cs="Arial"/>
          <w:sz w:val="24"/>
          <w:szCs w:val="24"/>
        </w:rPr>
        <w:t>p</w:t>
      </w:r>
      <w:r w:rsidR="00D02EF3">
        <w:rPr>
          <w:rFonts w:ascii="Calibre Light" w:hAnsi="Calibre Light" w:cs="Arial"/>
          <w:sz w:val="24"/>
          <w:szCs w:val="24"/>
        </w:rPr>
        <w:t>latform</w:t>
      </w:r>
      <w:r w:rsidRPr="009B442B">
        <w:rPr>
          <w:rFonts w:ascii="Calibre Light" w:hAnsi="Calibre Light" w:cs="Arial"/>
          <w:sz w:val="24"/>
          <w:szCs w:val="24"/>
        </w:rPr>
        <w:t>, but</w:t>
      </w:r>
      <w:proofErr w:type="gramEnd"/>
      <w:r w:rsidRPr="009B442B">
        <w:rPr>
          <w:rFonts w:ascii="Calibre Light" w:hAnsi="Calibre Light" w:cs="Arial"/>
          <w:sz w:val="24"/>
          <w:szCs w:val="24"/>
        </w:rPr>
        <w:t xml:space="preserve"> getting different funders to sign up to a ‘charter’ of proportionate financial due diligence approaches (information requests and possibly basic analysis approach) could be done on a bit-by-bit basis without a trial. </w:t>
      </w:r>
    </w:p>
    <w:p w14:paraId="16FDAC0E" w14:textId="33C6DD0E" w:rsidR="00BE5A05" w:rsidRPr="00D923AA" w:rsidRDefault="00BE5A05" w:rsidP="009B442B">
      <w:pPr>
        <w:spacing w:line="276" w:lineRule="auto"/>
        <w:rPr>
          <w:rFonts w:ascii="Calibre Semibold" w:hAnsi="Calibre Semibold" w:cs="Arial"/>
          <w:color w:val="C7047E"/>
          <w:sz w:val="24"/>
          <w:szCs w:val="24"/>
        </w:rPr>
      </w:pPr>
      <w:r w:rsidRPr="00D923AA">
        <w:rPr>
          <w:rFonts w:ascii="Calibre Semibold" w:hAnsi="Calibre Semibold" w:cs="Arial"/>
          <w:color w:val="C7047E"/>
          <w:sz w:val="24"/>
          <w:szCs w:val="24"/>
        </w:rPr>
        <w:t>Next steps</w:t>
      </w:r>
    </w:p>
    <w:p w14:paraId="28562294" w14:textId="13FEB2E0" w:rsidR="00330044" w:rsidRPr="009B442B" w:rsidRDefault="00316F07" w:rsidP="009B442B">
      <w:pPr>
        <w:spacing w:line="276" w:lineRule="auto"/>
        <w:jc w:val="both"/>
        <w:rPr>
          <w:rFonts w:ascii="Calibre Light" w:hAnsi="Calibre Light" w:cs="Arial"/>
          <w:sz w:val="24"/>
          <w:szCs w:val="24"/>
        </w:rPr>
      </w:pPr>
      <w:r w:rsidRPr="009B442B">
        <w:rPr>
          <w:rFonts w:ascii="Calibre Light" w:hAnsi="Calibre Light" w:cs="Arial"/>
          <w:sz w:val="24"/>
          <w:szCs w:val="24"/>
        </w:rPr>
        <w:t xml:space="preserve">London Funders will reopen the </w:t>
      </w:r>
      <w:hyperlink r:id="rId15" w:history="1">
        <w:r w:rsidRPr="00C5373B">
          <w:rPr>
            <w:rStyle w:val="Hyperlink"/>
            <w:rFonts w:ascii="Calibre Light" w:hAnsi="Calibre Light" w:cs="Arial"/>
            <w:sz w:val="24"/>
            <w:szCs w:val="24"/>
          </w:rPr>
          <w:t>survey of funders</w:t>
        </w:r>
      </w:hyperlink>
      <w:r w:rsidRPr="009B442B">
        <w:rPr>
          <w:rFonts w:ascii="Calibre Light" w:hAnsi="Calibre Light" w:cs="Arial"/>
          <w:sz w:val="24"/>
          <w:szCs w:val="24"/>
        </w:rPr>
        <w:t xml:space="preserve"> to </w:t>
      </w:r>
      <w:r w:rsidR="00330044" w:rsidRPr="009B442B">
        <w:rPr>
          <w:rFonts w:ascii="Calibre Light" w:hAnsi="Calibre Light" w:cs="Arial"/>
          <w:sz w:val="24"/>
          <w:szCs w:val="24"/>
        </w:rPr>
        <w:t>build more data and focus on key relevant information, especially ‘What’ do funders ask for, and ‘How’ do they review it</w:t>
      </w:r>
      <w:r w:rsidR="009133F3" w:rsidRPr="009B442B">
        <w:rPr>
          <w:rFonts w:ascii="Calibre Light" w:hAnsi="Calibre Light" w:cs="Arial"/>
          <w:sz w:val="24"/>
          <w:szCs w:val="24"/>
        </w:rPr>
        <w:t>.</w:t>
      </w:r>
    </w:p>
    <w:p w14:paraId="19C10850" w14:textId="77777777" w:rsidR="00A4148D" w:rsidRDefault="009133F3" w:rsidP="009B442B">
      <w:pPr>
        <w:spacing w:line="276" w:lineRule="auto"/>
        <w:jc w:val="both"/>
        <w:rPr>
          <w:rFonts w:ascii="Calibre Light" w:hAnsi="Calibre Light" w:cs="Arial"/>
          <w:sz w:val="24"/>
          <w:szCs w:val="24"/>
        </w:rPr>
      </w:pPr>
      <w:r w:rsidRPr="009B442B">
        <w:rPr>
          <w:rFonts w:ascii="Calibre Light" w:hAnsi="Calibre Light" w:cs="Arial"/>
          <w:sz w:val="24"/>
          <w:szCs w:val="24"/>
        </w:rPr>
        <w:t xml:space="preserve">Alongside this, London Funders </w:t>
      </w:r>
      <w:r w:rsidR="00D923AA">
        <w:rPr>
          <w:rFonts w:ascii="Calibre Light" w:hAnsi="Calibre Light" w:cs="Arial"/>
          <w:sz w:val="24"/>
          <w:szCs w:val="24"/>
        </w:rPr>
        <w:t xml:space="preserve">will engage </w:t>
      </w:r>
      <w:r w:rsidRPr="009B442B">
        <w:rPr>
          <w:rFonts w:ascii="Calibre Light" w:hAnsi="Calibre Light" w:cs="Arial"/>
          <w:sz w:val="24"/>
          <w:szCs w:val="24"/>
        </w:rPr>
        <w:t xml:space="preserve">members and </w:t>
      </w:r>
      <w:r w:rsidR="000C7A86" w:rsidRPr="009B442B">
        <w:rPr>
          <w:rFonts w:ascii="Calibre Light" w:hAnsi="Calibre Light" w:cs="Arial"/>
          <w:sz w:val="24"/>
          <w:szCs w:val="24"/>
        </w:rPr>
        <w:t>Trustees</w:t>
      </w:r>
      <w:r w:rsidRPr="009B442B">
        <w:rPr>
          <w:rFonts w:ascii="Calibre Light" w:hAnsi="Calibre Light" w:cs="Arial"/>
          <w:sz w:val="24"/>
          <w:szCs w:val="24"/>
        </w:rPr>
        <w:t xml:space="preserve"> </w:t>
      </w:r>
      <w:r w:rsidR="00A068B6" w:rsidRPr="009B442B">
        <w:rPr>
          <w:rFonts w:ascii="Calibre Light" w:hAnsi="Calibre Light" w:cs="Arial"/>
          <w:sz w:val="24"/>
          <w:szCs w:val="24"/>
        </w:rPr>
        <w:t xml:space="preserve">to assess appetite for </w:t>
      </w:r>
      <w:r w:rsidR="00D923AA">
        <w:rPr>
          <w:rFonts w:ascii="Calibre Light" w:hAnsi="Calibre Light" w:cs="Arial"/>
          <w:sz w:val="24"/>
          <w:szCs w:val="24"/>
        </w:rPr>
        <w:t xml:space="preserve">participating in, </w:t>
      </w:r>
      <w:proofErr w:type="gramStart"/>
      <w:r w:rsidR="00D923AA">
        <w:rPr>
          <w:rFonts w:ascii="Calibre Light" w:hAnsi="Calibre Light" w:cs="Arial"/>
          <w:sz w:val="24"/>
          <w:szCs w:val="24"/>
        </w:rPr>
        <w:t>developing</w:t>
      </w:r>
      <w:proofErr w:type="gramEnd"/>
      <w:r w:rsidR="00D923AA">
        <w:rPr>
          <w:rFonts w:ascii="Calibre Light" w:hAnsi="Calibre Light" w:cs="Arial"/>
          <w:sz w:val="24"/>
          <w:szCs w:val="24"/>
        </w:rPr>
        <w:t xml:space="preserve"> and </w:t>
      </w:r>
      <w:r w:rsidR="00A068B6" w:rsidRPr="009B442B">
        <w:rPr>
          <w:rFonts w:ascii="Calibre Light" w:hAnsi="Calibre Light" w:cs="Arial"/>
          <w:sz w:val="24"/>
          <w:szCs w:val="24"/>
        </w:rPr>
        <w:t>resourcing the various options above.</w:t>
      </w:r>
      <w:r w:rsidR="00A4148D">
        <w:rPr>
          <w:rFonts w:ascii="Calibre Light" w:hAnsi="Calibre Light" w:cs="Arial"/>
          <w:sz w:val="24"/>
          <w:szCs w:val="24"/>
        </w:rPr>
        <w:t xml:space="preserve"> </w:t>
      </w:r>
    </w:p>
    <w:p w14:paraId="26D5BA3D" w14:textId="27476879" w:rsidR="009133F3" w:rsidRDefault="00A4148D" w:rsidP="00A4148D">
      <w:pPr>
        <w:spacing w:line="276" w:lineRule="auto"/>
        <w:rPr>
          <w:rFonts w:ascii="Calibre Light" w:hAnsi="Calibre Light" w:cs="Arial"/>
          <w:sz w:val="24"/>
          <w:szCs w:val="24"/>
        </w:rPr>
      </w:pPr>
      <w:r>
        <w:rPr>
          <w:rFonts w:ascii="Calibre Light" w:hAnsi="Calibre Light" w:cs="Arial"/>
          <w:sz w:val="24"/>
          <w:szCs w:val="24"/>
        </w:rPr>
        <w:t>If you would like to be involved</w:t>
      </w:r>
      <w:r w:rsidR="009603A8">
        <w:rPr>
          <w:rFonts w:ascii="Calibre Light" w:hAnsi="Calibre Light" w:cs="Arial"/>
          <w:sz w:val="24"/>
          <w:szCs w:val="24"/>
        </w:rPr>
        <w:t xml:space="preserve"> in conversations, please get in touch with </w:t>
      </w:r>
      <w:hyperlink r:id="rId16" w:history="1">
        <w:r w:rsidR="009603A8" w:rsidRPr="009603A8">
          <w:rPr>
            <w:rStyle w:val="Hyperlink"/>
            <w:rFonts w:ascii="Calibre Light" w:hAnsi="Calibre Light" w:cs="Arial"/>
            <w:sz w:val="24"/>
            <w:szCs w:val="24"/>
          </w:rPr>
          <w:t>Geraldine</w:t>
        </w:r>
      </w:hyperlink>
      <w:r w:rsidR="009603A8">
        <w:rPr>
          <w:rFonts w:ascii="Calibre Light" w:hAnsi="Calibre Light" w:cs="Arial"/>
          <w:sz w:val="24"/>
          <w:szCs w:val="24"/>
        </w:rPr>
        <w:t xml:space="preserve">. </w:t>
      </w:r>
    </w:p>
    <w:p w14:paraId="508FD00C" w14:textId="6A091C87" w:rsidR="00A068B6" w:rsidRPr="009B442B" w:rsidRDefault="00D923AA" w:rsidP="009B442B">
      <w:pPr>
        <w:spacing w:line="276" w:lineRule="auto"/>
        <w:jc w:val="both"/>
        <w:rPr>
          <w:rFonts w:ascii="Calibre Light" w:hAnsi="Calibre Light" w:cs="Arial"/>
          <w:sz w:val="24"/>
          <w:szCs w:val="24"/>
        </w:rPr>
      </w:pPr>
      <w:r>
        <w:rPr>
          <w:rFonts w:ascii="Calibre Light" w:hAnsi="Calibre Light" w:cs="Arial"/>
          <w:sz w:val="24"/>
          <w:szCs w:val="24"/>
        </w:rPr>
        <w:t xml:space="preserve">A </w:t>
      </w:r>
      <w:r w:rsidR="00A068B6" w:rsidRPr="009B442B">
        <w:rPr>
          <w:rFonts w:ascii="Calibre Light" w:hAnsi="Calibre Light" w:cs="Arial"/>
          <w:sz w:val="24"/>
          <w:szCs w:val="24"/>
        </w:rPr>
        <w:t xml:space="preserve">timetable for </w:t>
      </w:r>
      <w:r>
        <w:rPr>
          <w:rFonts w:ascii="Calibre Light" w:hAnsi="Calibre Light" w:cs="Arial"/>
          <w:sz w:val="24"/>
          <w:szCs w:val="24"/>
        </w:rPr>
        <w:t>the implementation of pilots,</w:t>
      </w:r>
      <w:r w:rsidR="00A068B6" w:rsidRPr="009B442B">
        <w:rPr>
          <w:rFonts w:ascii="Calibre Light" w:hAnsi="Calibre Light" w:cs="Arial"/>
          <w:sz w:val="24"/>
          <w:szCs w:val="24"/>
        </w:rPr>
        <w:t xml:space="preserve"> including early engagement with civil society groups</w:t>
      </w:r>
      <w:r>
        <w:rPr>
          <w:rFonts w:ascii="Calibre Light" w:hAnsi="Calibre Light" w:cs="Arial"/>
          <w:sz w:val="24"/>
          <w:szCs w:val="24"/>
        </w:rPr>
        <w:t xml:space="preserve"> is at </w:t>
      </w:r>
      <w:r w:rsidR="008C47B2" w:rsidRPr="009B442B">
        <w:rPr>
          <w:rFonts w:ascii="Calibre Light" w:hAnsi="Calibre Light" w:cs="Arial"/>
          <w:b/>
          <w:bCs/>
          <w:sz w:val="24"/>
          <w:szCs w:val="24"/>
        </w:rPr>
        <w:t>Appendix 2</w:t>
      </w:r>
      <w:r w:rsidR="008C47B2" w:rsidRPr="009B442B">
        <w:rPr>
          <w:rFonts w:ascii="Calibre Light" w:hAnsi="Calibre Light" w:cs="Arial"/>
          <w:sz w:val="24"/>
          <w:szCs w:val="24"/>
        </w:rPr>
        <w:t>.</w:t>
      </w:r>
    </w:p>
    <w:p w14:paraId="6EE0F621" w14:textId="73615597" w:rsidR="00BE5A05" w:rsidRPr="00D923AA" w:rsidRDefault="00BE5A05" w:rsidP="009B442B">
      <w:pPr>
        <w:spacing w:line="276" w:lineRule="auto"/>
        <w:rPr>
          <w:rFonts w:ascii="Calibre Semibold" w:hAnsi="Calibre Semibold" w:cs="Arial"/>
          <w:color w:val="C7047E"/>
          <w:sz w:val="24"/>
          <w:szCs w:val="24"/>
        </w:rPr>
      </w:pPr>
      <w:r w:rsidRPr="00D923AA">
        <w:rPr>
          <w:rFonts w:ascii="Calibre Semibold" w:hAnsi="Calibre Semibold" w:cs="Arial"/>
          <w:color w:val="C7047E"/>
          <w:sz w:val="24"/>
          <w:szCs w:val="24"/>
        </w:rPr>
        <w:lastRenderedPageBreak/>
        <w:t>Conclu</w:t>
      </w:r>
      <w:r w:rsidR="00A068B6" w:rsidRPr="00D923AA">
        <w:rPr>
          <w:rFonts w:ascii="Calibre Semibold" w:hAnsi="Calibre Semibold" w:cs="Arial"/>
          <w:color w:val="C7047E"/>
          <w:sz w:val="24"/>
          <w:szCs w:val="24"/>
        </w:rPr>
        <w:t>s</w:t>
      </w:r>
      <w:r w:rsidRPr="00D923AA">
        <w:rPr>
          <w:rFonts w:ascii="Calibre Semibold" w:hAnsi="Calibre Semibold" w:cs="Arial"/>
          <w:color w:val="C7047E"/>
          <w:sz w:val="24"/>
          <w:szCs w:val="24"/>
        </w:rPr>
        <w:t xml:space="preserve">ion </w:t>
      </w:r>
    </w:p>
    <w:p w14:paraId="3B157E74" w14:textId="5C1B9E8F" w:rsidR="00A068B6" w:rsidRPr="009B442B" w:rsidRDefault="00A068B6" w:rsidP="009B442B">
      <w:pPr>
        <w:spacing w:line="276" w:lineRule="auto"/>
        <w:rPr>
          <w:rFonts w:ascii="Calibre Light" w:hAnsi="Calibre Light" w:cs="Arial"/>
          <w:sz w:val="24"/>
          <w:szCs w:val="24"/>
        </w:rPr>
      </w:pPr>
      <w:r w:rsidRPr="009B442B">
        <w:rPr>
          <w:rFonts w:ascii="Calibre Light" w:hAnsi="Calibre Light" w:cs="Arial"/>
          <w:sz w:val="24"/>
          <w:szCs w:val="24"/>
        </w:rPr>
        <w:t xml:space="preserve">There is clearly scope for </w:t>
      </w:r>
      <w:r w:rsidR="00D923AA">
        <w:rPr>
          <w:rFonts w:ascii="Calibre Light" w:hAnsi="Calibre Light" w:cs="Arial"/>
          <w:sz w:val="24"/>
          <w:szCs w:val="24"/>
        </w:rPr>
        <w:t>developing a shared approach to due diligence in London</w:t>
      </w:r>
      <w:r w:rsidRPr="009B442B">
        <w:rPr>
          <w:rFonts w:ascii="Calibre Light" w:hAnsi="Calibre Light" w:cs="Arial"/>
          <w:sz w:val="24"/>
          <w:szCs w:val="24"/>
        </w:rPr>
        <w:t>, with some options for improved consistency and focus of financial due diligence with limited financial resources required</w:t>
      </w:r>
      <w:r w:rsidR="00D923AA">
        <w:rPr>
          <w:rFonts w:ascii="Calibre Light" w:hAnsi="Calibre Light" w:cs="Arial"/>
          <w:sz w:val="24"/>
          <w:szCs w:val="24"/>
        </w:rPr>
        <w:t xml:space="preserve">.  </w:t>
      </w:r>
      <w:r w:rsidRPr="009B442B">
        <w:rPr>
          <w:rFonts w:ascii="Calibre Light" w:hAnsi="Calibre Light" w:cs="Arial"/>
          <w:sz w:val="24"/>
          <w:szCs w:val="24"/>
        </w:rPr>
        <w:t>More comprehensive sharing options would require greater resource</w:t>
      </w:r>
      <w:r w:rsidR="009603A8">
        <w:rPr>
          <w:rFonts w:ascii="Calibre Light" w:hAnsi="Calibre Light" w:cs="Arial"/>
          <w:sz w:val="24"/>
          <w:szCs w:val="24"/>
        </w:rPr>
        <w:t xml:space="preserve">. Every journey starts with small steps, and each of those steps has the potential to address part of the currently huge costs for applicants of applying for funding, alongside the duplication of effort in </w:t>
      </w:r>
      <w:proofErr w:type="gramStart"/>
      <w:r w:rsidR="009603A8">
        <w:rPr>
          <w:rFonts w:ascii="Calibre Light" w:hAnsi="Calibre Light" w:cs="Arial"/>
          <w:sz w:val="24"/>
          <w:szCs w:val="24"/>
        </w:rPr>
        <w:t>all of</w:t>
      </w:r>
      <w:proofErr w:type="gramEnd"/>
      <w:r w:rsidR="009603A8">
        <w:rPr>
          <w:rFonts w:ascii="Calibre Light" w:hAnsi="Calibre Light" w:cs="Arial"/>
          <w:sz w:val="24"/>
          <w:szCs w:val="24"/>
        </w:rPr>
        <w:t xml:space="preserve"> our organisations. </w:t>
      </w:r>
    </w:p>
    <w:p w14:paraId="5D70D738" w14:textId="6BF51253" w:rsidR="008C47B2" w:rsidRPr="009B442B" w:rsidRDefault="008C47B2" w:rsidP="009B442B">
      <w:pPr>
        <w:spacing w:line="276" w:lineRule="auto"/>
        <w:rPr>
          <w:rFonts w:ascii="Calibre Light" w:hAnsi="Calibre Light" w:cs="Arial"/>
          <w:b/>
          <w:bCs/>
          <w:sz w:val="24"/>
          <w:szCs w:val="24"/>
        </w:rPr>
      </w:pPr>
    </w:p>
    <w:p w14:paraId="3FFB09C2" w14:textId="5F0363F9" w:rsidR="008C47B2" w:rsidRPr="00D923AA" w:rsidRDefault="008C47B2" w:rsidP="009B442B">
      <w:pPr>
        <w:spacing w:line="276" w:lineRule="auto"/>
        <w:rPr>
          <w:rFonts w:ascii="Calibre Semibold" w:hAnsi="Calibre Semibold" w:cs="Arial"/>
          <w:color w:val="C7047E"/>
          <w:sz w:val="24"/>
          <w:szCs w:val="24"/>
        </w:rPr>
      </w:pPr>
      <w:r w:rsidRPr="00D923AA">
        <w:rPr>
          <w:rFonts w:ascii="Calibre Semibold" w:hAnsi="Calibre Semibold" w:cs="Arial"/>
          <w:color w:val="C7047E"/>
          <w:sz w:val="24"/>
          <w:szCs w:val="24"/>
        </w:rPr>
        <w:t>Appendix 1</w:t>
      </w:r>
      <w:r w:rsidR="00D02EF3">
        <w:rPr>
          <w:rFonts w:ascii="Calibre Semibold" w:hAnsi="Calibre Semibold" w:cs="Arial"/>
          <w:color w:val="C7047E"/>
          <w:sz w:val="24"/>
          <w:szCs w:val="24"/>
        </w:rPr>
        <w:t>: proposed analysis for financial due diligence</w:t>
      </w:r>
    </w:p>
    <w:p w14:paraId="6A3BB1AB" w14:textId="4CFD79C7" w:rsidR="008C47B2" w:rsidRPr="009B442B" w:rsidRDefault="008C47B2" w:rsidP="009B442B">
      <w:pPr>
        <w:spacing w:line="276" w:lineRule="auto"/>
        <w:rPr>
          <w:rFonts w:ascii="Calibre Light" w:hAnsi="Calibre Light" w:cs="Arial"/>
          <w:b/>
          <w:bCs/>
          <w:sz w:val="24"/>
          <w:szCs w:val="24"/>
        </w:rPr>
      </w:pPr>
      <w:r w:rsidRPr="009B442B">
        <w:rPr>
          <w:rFonts w:ascii="Calibre Light" w:hAnsi="Calibre Light" w:cs="Arial"/>
          <w:b/>
          <w:bCs/>
          <w:noProof/>
          <w:sz w:val="24"/>
          <w:szCs w:val="24"/>
        </w:rPr>
        <w:drawing>
          <wp:inline distT="0" distB="0" distL="0" distR="0" wp14:anchorId="3854B85D" wp14:editId="438A065D">
            <wp:extent cx="5731510" cy="3766185"/>
            <wp:effectExtent l="0" t="0" r="2540" b="5715"/>
            <wp:docPr id="9" name="Picture 9">
              <a:extLst xmlns:a="http://schemas.openxmlformats.org/drawingml/2006/main">
                <a:ext uri="{FF2B5EF4-FFF2-40B4-BE49-F238E27FC236}">
                  <a16:creationId xmlns:a16="http://schemas.microsoft.com/office/drawing/2014/main" id="{003908F2-357C-46AB-D2D7-E897864078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003908F2-357C-46AB-D2D7-E897864078A7}"/>
                        </a:ext>
                      </a:extLst>
                    </pic:cNvPr>
                    <pic:cNvPicPr>
                      <a:picLocks noChangeAspect="1"/>
                    </pic:cNvPicPr>
                  </pic:nvPicPr>
                  <pic:blipFill>
                    <a:blip r:embed="rId17"/>
                    <a:stretch>
                      <a:fillRect/>
                    </a:stretch>
                  </pic:blipFill>
                  <pic:spPr>
                    <a:xfrm>
                      <a:off x="0" y="0"/>
                      <a:ext cx="5731510" cy="3766185"/>
                    </a:xfrm>
                    <a:prstGeom prst="rect">
                      <a:avLst/>
                    </a:prstGeom>
                  </pic:spPr>
                </pic:pic>
              </a:graphicData>
            </a:graphic>
          </wp:inline>
        </w:drawing>
      </w:r>
    </w:p>
    <w:p w14:paraId="3335997E" w14:textId="33CCF1AA" w:rsidR="008C47B2" w:rsidRPr="009B442B" w:rsidRDefault="008C47B2" w:rsidP="009B442B">
      <w:pPr>
        <w:spacing w:line="276" w:lineRule="auto"/>
        <w:rPr>
          <w:rFonts w:ascii="Calibre Light" w:hAnsi="Calibre Light" w:cs="Arial"/>
          <w:b/>
          <w:bCs/>
          <w:sz w:val="24"/>
          <w:szCs w:val="24"/>
        </w:rPr>
      </w:pPr>
    </w:p>
    <w:p w14:paraId="1535F9B9" w14:textId="6439AFB9" w:rsidR="008C47B2" w:rsidRPr="00D923AA" w:rsidRDefault="008C47B2" w:rsidP="009B442B">
      <w:pPr>
        <w:spacing w:line="276" w:lineRule="auto"/>
        <w:rPr>
          <w:rFonts w:ascii="Calibre Semibold" w:hAnsi="Calibre Semibold" w:cs="Arial"/>
          <w:color w:val="C7047E"/>
          <w:sz w:val="24"/>
          <w:szCs w:val="24"/>
        </w:rPr>
      </w:pPr>
      <w:r w:rsidRPr="00D923AA">
        <w:rPr>
          <w:rFonts w:ascii="Calibre Semibold" w:hAnsi="Calibre Semibold" w:cs="Arial"/>
          <w:color w:val="C7047E"/>
          <w:sz w:val="24"/>
          <w:szCs w:val="24"/>
        </w:rPr>
        <w:t>Appendix 2</w:t>
      </w:r>
      <w:r w:rsidR="00D923AA">
        <w:rPr>
          <w:rFonts w:ascii="Calibre Semibold" w:hAnsi="Calibre Semibold" w:cs="Arial"/>
          <w:color w:val="C7047E"/>
          <w:sz w:val="24"/>
          <w:szCs w:val="24"/>
        </w:rPr>
        <w:t xml:space="preserve">: Timetable </w:t>
      </w:r>
    </w:p>
    <w:p w14:paraId="7B5E8B7C" w14:textId="54B7C3BB" w:rsidR="008C47B2" w:rsidRPr="009B442B" w:rsidRDefault="00F7673A" w:rsidP="009B442B">
      <w:pPr>
        <w:spacing w:line="276" w:lineRule="auto"/>
        <w:rPr>
          <w:rFonts w:ascii="Calibre Light" w:hAnsi="Calibre Light" w:cs="Arial"/>
          <w:sz w:val="24"/>
          <w:szCs w:val="24"/>
        </w:rPr>
      </w:pPr>
      <w:bookmarkStart w:id="1" w:name="_Hlk135129045"/>
      <w:r w:rsidRPr="009B442B">
        <w:rPr>
          <w:rFonts w:ascii="Calibre Light" w:hAnsi="Calibre Light" w:cs="Arial"/>
          <w:sz w:val="24"/>
          <w:szCs w:val="24"/>
        </w:rPr>
        <w:t>April</w:t>
      </w:r>
      <w:r w:rsidR="000C0A48" w:rsidRPr="009B442B">
        <w:rPr>
          <w:rFonts w:ascii="Calibre Light" w:hAnsi="Calibre Light" w:cs="Arial"/>
          <w:sz w:val="24"/>
          <w:szCs w:val="24"/>
        </w:rPr>
        <w:t>-June</w:t>
      </w:r>
      <w:r w:rsidR="008C47B2" w:rsidRPr="009B442B">
        <w:rPr>
          <w:rFonts w:ascii="Calibre Light" w:hAnsi="Calibre Light" w:cs="Arial"/>
          <w:sz w:val="24"/>
          <w:szCs w:val="24"/>
        </w:rPr>
        <w:t xml:space="preserve"> 2023</w:t>
      </w:r>
    </w:p>
    <w:p w14:paraId="3EE926F6" w14:textId="2CEFD16C" w:rsidR="008C47B2" w:rsidRPr="009B442B" w:rsidRDefault="0187E5D6"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initial engagement with London Funders Trustees &amp; direction of travel</w:t>
      </w:r>
    </w:p>
    <w:p w14:paraId="356799B7" w14:textId="43868FFB" w:rsidR="008C47B2" w:rsidRPr="009B442B" w:rsidRDefault="0187E5D6"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 xml:space="preserve">blog on proposals and call for </w:t>
      </w:r>
      <w:proofErr w:type="gramStart"/>
      <w:r w:rsidRPr="009B442B">
        <w:rPr>
          <w:rFonts w:ascii="Calibre Light" w:hAnsi="Calibre Light" w:cs="Arial"/>
          <w:sz w:val="24"/>
          <w:szCs w:val="24"/>
        </w:rPr>
        <w:t>engagement</w:t>
      </w:r>
      <w:proofErr w:type="gramEnd"/>
    </w:p>
    <w:p w14:paraId="5F42CED7" w14:textId="12725216" w:rsidR="008C47B2" w:rsidRPr="009B442B" w:rsidRDefault="0187E5D6"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 xml:space="preserve">relaunch of survey &amp; blog update on London Funders </w:t>
      </w:r>
    </w:p>
    <w:p w14:paraId="7E8E1EEF" w14:textId="65428299" w:rsidR="008C47B2" w:rsidRPr="009B442B" w:rsidRDefault="000C0A48" w:rsidP="009B442B">
      <w:pPr>
        <w:spacing w:line="276" w:lineRule="auto"/>
        <w:rPr>
          <w:rFonts w:ascii="Calibre Light" w:hAnsi="Calibre Light" w:cs="Arial"/>
          <w:sz w:val="24"/>
          <w:szCs w:val="24"/>
        </w:rPr>
      </w:pPr>
      <w:r w:rsidRPr="009B442B">
        <w:rPr>
          <w:rFonts w:ascii="Calibre Light" w:hAnsi="Calibre Light" w:cs="Arial"/>
          <w:sz w:val="24"/>
          <w:szCs w:val="24"/>
        </w:rPr>
        <w:t>July</w:t>
      </w:r>
      <w:r w:rsidR="0187E5D6" w:rsidRPr="009B442B">
        <w:rPr>
          <w:rFonts w:ascii="Calibre Light" w:hAnsi="Calibre Light" w:cs="Arial"/>
          <w:sz w:val="24"/>
          <w:szCs w:val="24"/>
        </w:rPr>
        <w:t xml:space="preserve"> 2023</w:t>
      </w:r>
    </w:p>
    <w:p w14:paraId="60921859" w14:textId="1DD695E2" w:rsidR="008C47B2" w:rsidRPr="009B442B" w:rsidRDefault="538F3648"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 xml:space="preserve">collect survey results and </w:t>
      </w:r>
      <w:proofErr w:type="gramStart"/>
      <w:r w:rsidRPr="009B442B">
        <w:rPr>
          <w:rFonts w:ascii="Calibre Light" w:hAnsi="Calibre Light" w:cs="Arial"/>
          <w:sz w:val="24"/>
          <w:szCs w:val="24"/>
        </w:rPr>
        <w:t>analyse</w:t>
      </w:r>
      <w:proofErr w:type="gramEnd"/>
    </w:p>
    <w:p w14:paraId="3FE7CEEC" w14:textId="155AF63D" w:rsidR="000C0A48" w:rsidRPr="009B442B" w:rsidRDefault="000C0A48"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 xml:space="preserve">dinner event for </w:t>
      </w:r>
      <w:r w:rsidR="00316FFB">
        <w:rPr>
          <w:rFonts w:ascii="Calibre Light" w:hAnsi="Calibre Light" w:cs="Arial"/>
          <w:sz w:val="24"/>
          <w:szCs w:val="24"/>
        </w:rPr>
        <w:t xml:space="preserve">senior leaders of </w:t>
      </w:r>
      <w:r w:rsidRPr="009B442B">
        <w:rPr>
          <w:rFonts w:ascii="Calibre Light" w:hAnsi="Calibre Light" w:cs="Arial"/>
          <w:sz w:val="24"/>
          <w:szCs w:val="24"/>
        </w:rPr>
        <w:t>potential pilot partners</w:t>
      </w:r>
    </w:p>
    <w:p w14:paraId="603F11A0" w14:textId="23DCA324" w:rsidR="00214B6B" w:rsidRPr="009B442B" w:rsidRDefault="000C0A48" w:rsidP="009B442B">
      <w:pPr>
        <w:spacing w:line="276" w:lineRule="auto"/>
        <w:rPr>
          <w:rFonts w:ascii="Calibre Light" w:hAnsi="Calibre Light" w:cs="Arial"/>
          <w:sz w:val="24"/>
          <w:szCs w:val="24"/>
        </w:rPr>
      </w:pPr>
      <w:r w:rsidRPr="009B442B">
        <w:rPr>
          <w:rFonts w:ascii="Calibre Light" w:hAnsi="Calibre Light" w:cs="Arial"/>
          <w:sz w:val="24"/>
          <w:szCs w:val="24"/>
        </w:rPr>
        <w:t xml:space="preserve">Sept </w:t>
      </w:r>
      <w:r w:rsidR="00214B6B" w:rsidRPr="009B442B">
        <w:rPr>
          <w:rFonts w:ascii="Calibre Light" w:hAnsi="Calibre Light" w:cs="Arial"/>
          <w:sz w:val="24"/>
          <w:szCs w:val="24"/>
        </w:rPr>
        <w:t>2023</w:t>
      </w:r>
    </w:p>
    <w:p w14:paraId="2D6462B5" w14:textId="77777777" w:rsidR="00316FFB" w:rsidRPr="009B442B" w:rsidRDefault="00316FFB" w:rsidP="00316FFB">
      <w:pPr>
        <w:pStyle w:val="ListParagraph"/>
        <w:numPr>
          <w:ilvl w:val="0"/>
          <w:numId w:val="13"/>
        </w:numPr>
        <w:spacing w:line="276" w:lineRule="auto"/>
        <w:rPr>
          <w:rFonts w:ascii="Calibre Light" w:hAnsi="Calibre Light" w:cs="Arial"/>
          <w:sz w:val="24"/>
          <w:szCs w:val="24"/>
        </w:rPr>
      </w:pPr>
      <w:r w:rsidRPr="009B442B">
        <w:rPr>
          <w:rFonts w:ascii="Calibre Light" w:hAnsi="Calibre Light" w:cs="Arial"/>
          <w:sz w:val="24"/>
          <w:szCs w:val="24"/>
        </w:rPr>
        <w:t>review of pilot options</w:t>
      </w:r>
    </w:p>
    <w:p w14:paraId="4B867149" w14:textId="6184B619" w:rsidR="000C0A48" w:rsidRPr="009B442B" w:rsidRDefault="00316FFB" w:rsidP="009B442B">
      <w:pPr>
        <w:pStyle w:val="ListParagraph"/>
        <w:numPr>
          <w:ilvl w:val="0"/>
          <w:numId w:val="13"/>
        </w:numPr>
        <w:spacing w:line="276" w:lineRule="auto"/>
        <w:rPr>
          <w:rFonts w:ascii="Calibre Light" w:hAnsi="Calibre Light" w:cs="Arial"/>
          <w:sz w:val="24"/>
          <w:szCs w:val="24"/>
        </w:rPr>
      </w:pPr>
      <w:r>
        <w:rPr>
          <w:rFonts w:ascii="Calibre Light" w:hAnsi="Calibre Light" w:cs="Arial"/>
          <w:sz w:val="24"/>
          <w:szCs w:val="24"/>
        </w:rPr>
        <w:t>f</w:t>
      </w:r>
      <w:r w:rsidR="54057428" w:rsidRPr="009B442B">
        <w:rPr>
          <w:rFonts w:ascii="Calibre Light" w:hAnsi="Calibre Light" w:cs="Arial"/>
          <w:sz w:val="24"/>
          <w:szCs w:val="24"/>
        </w:rPr>
        <w:t xml:space="preserve">urther roundtable with members </w:t>
      </w:r>
    </w:p>
    <w:p w14:paraId="5298C226" w14:textId="5AFD90BE" w:rsidR="00F7673A" w:rsidRPr="009B442B" w:rsidRDefault="000C0A48" w:rsidP="009B442B">
      <w:pPr>
        <w:spacing w:line="276" w:lineRule="auto"/>
        <w:rPr>
          <w:rFonts w:ascii="Calibre Light" w:hAnsi="Calibre Light" w:cs="Arial"/>
          <w:sz w:val="24"/>
          <w:szCs w:val="24"/>
        </w:rPr>
      </w:pPr>
      <w:r w:rsidRPr="009B442B">
        <w:rPr>
          <w:rFonts w:ascii="Calibre Light" w:hAnsi="Calibre Light" w:cs="Arial"/>
          <w:sz w:val="24"/>
          <w:szCs w:val="24"/>
        </w:rPr>
        <w:lastRenderedPageBreak/>
        <w:t>Oct- Dec</w:t>
      </w:r>
      <w:r w:rsidR="00F7673A" w:rsidRPr="009B442B">
        <w:rPr>
          <w:rFonts w:ascii="Calibre Light" w:hAnsi="Calibre Light" w:cs="Arial"/>
          <w:sz w:val="24"/>
          <w:szCs w:val="24"/>
        </w:rPr>
        <w:t xml:space="preserve"> 2023</w:t>
      </w:r>
    </w:p>
    <w:p w14:paraId="002B7DE7" w14:textId="343CB654" w:rsidR="00F7673A" w:rsidRPr="009B442B" w:rsidRDefault="00316FFB" w:rsidP="009B442B">
      <w:pPr>
        <w:pStyle w:val="ListParagraph"/>
        <w:numPr>
          <w:ilvl w:val="0"/>
          <w:numId w:val="12"/>
        </w:numPr>
        <w:spacing w:line="276" w:lineRule="auto"/>
        <w:rPr>
          <w:rFonts w:ascii="Calibre Light" w:hAnsi="Calibre Light" w:cs="Arial"/>
          <w:sz w:val="24"/>
          <w:szCs w:val="24"/>
        </w:rPr>
      </w:pPr>
      <w:r>
        <w:rPr>
          <w:rFonts w:ascii="Calibre Light" w:hAnsi="Calibre Light" w:cs="Arial"/>
          <w:sz w:val="24"/>
          <w:szCs w:val="24"/>
        </w:rPr>
        <w:t>development of pilot/s</w:t>
      </w:r>
      <w:r w:rsidR="61363A3C" w:rsidRPr="009B442B">
        <w:rPr>
          <w:rFonts w:ascii="Calibre Light" w:hAnsi="Calibre Light" w:cs="Arial"/>
          <w:sz w:val="24"/>
          <w:szCs w:val="24"/>
        </w:rPr>
        <w:t xml:space="preserve"> of a </w:t>
      </w:r>
      <w:r>
        <w:rPr>
          <w:rFonts w:ascii="Calibre Light" w:hAnsi="Calibre Light" w:cs="Arial"/>
          <w:sz w:val="24"/>
          <w:szCs w:val="24"/>
        </w:rPr>
        <w:t xml:space="preserve">shared due diligence approach </w:t>
      </w:r>
    </w:p>
    <w:p w14:paraId="7E34EE0D" w14:textId="00D0CC84" w:rsidR="00316FFB" w:rsidRPr="009B442B" w:rsidRDefault="00316FFB" w:rsidP="00316FFB">
      <w:pPr>
        <w:pStyle w:val="ListParagraph"/>
        <w:numPr>
          <w:ilvl w:val="0"/>
          <w:numId w:val="12"/>
        </w:numPr>
        <w:spacing w:line="276" w:lineRule="auto"/>
        <w:rPr>
          <w:rFonts w:ascii="Calibre Light" w:hAnsi="Calibre Light" w:cs="Arial"/>
          <w:sz w:val="24"/>
          <w:szCs w:val="24"/>
        </w:rPr>
      </w:pPr>
      <w:r>
        <w:rPr>
          <w:rFonts w:ascii="Calibre Light" w:hAnsi="Calibre Light" w:cs="Arial"/>
          <w:sz w:val="24"/>
          <w:szCs w:val="24"/>
        </w:rPr>
        <w:t>e</w:t>
      </w:r>
      <w:r w:rsidRPr="009B442B">
        <w:rPr>
          <w:rFonts w:ascii="Calibre Light" w:hAnsi="Calibre Light" w:cs="Arial"/>
          <w:sz w:val="24"/>
          <w:szCs w:val="24"/>
        </w:rPr>
        <w:t>ngagement with civil society organisations</w:t>
      </w:r>
    </w:p>
    <w:p w14:paraId="4D8353A3" w14:textId="37E43445" w:rsidR="00F7673A" w:rsidRPr="009B442B" w:rsidRDefault="1E6FD090" w:rsidP="009B442B">
      <w:pPr>
        <w:pStyle w:val="ListParagraph"/>
        <w:numPr>
          <w:ilvl w:val="0"/>
          <w:numId w:val="12"/>
        </w:numPr>
        <w:spacing w:line="276" w:lineRule="auto"/>
        <w:rPr>
          <w:rFonts w:ascii="Calibre Light" w:hAnsi="Calibre Light" w:cs="Arial"/>
          <w:sz w:val="24"/>
          <w:szCs w:val="24"/>
        </w:rPr>
      </w:pPr>
      <w:r w:rsidRPr="009B442B">
        <w:rPr>
          <w:rFonts w:ascii="Calibre Light" w:hAnsi="Calibre Light" w:cs="Arial"/>
          <w:sz w:val="24"/>
          <w:szCs w:val="24"/>
        </w:rPr>
        <w:t>working group development of sharing principles charter</w:t>
      </w:r>
    </w:p>
    <w:p w14:paraId="48B5FF67" w14:textId="2773E276" w:rsidR="00D76A11" w:rsidRPr="009B442B" w:rsidRDefault="000C0A48" w:rsidP="009B442B">
      <w:pPr>
        <w:spacing w:line="276" w:lineRule="auto"/>
        <w:rPr>
          <w:rFonts w:ascii="Calibre Light" w:hAnsi="Calibre Light" w:cs="Arial"/>
          <w:sz w:val="24"/>
          <w:szCs w:val="24"/>
        </w:rPr>
      </w:pPr>
      <w:r w:rsidRPr="009B442B">
        <w:rPr>
          <w:rFonts w:ascii="Calibre Light" w:hAnsi="Calibre Light" w:cs="Arial"/>
          <w:sz w:val="24"/>
          <w:szCs w:val="24"/>
        </w:rPr>
        <w:t xml:space="preserve">Jan </w:t>
      </w:r>
      <w:r w:rsidR="00D76A11" w:rsidRPr="009B442B">
        <w:rPr>
          <w:rFonts w:ascii="Calibre Light" w:hAnsi="Calibre Light" w:cs="Arial"/>
          <w:sz w:val="24"/>
          <w:szCs w:val="24"/>
        </w:rPr>
        <w:t xml:space="preserve">– </w:t>
      </w:r>
      <w:r w:rsidR="00316FFB">
        <w:rPr>
          <w:rFonts w:ascii="Calibre Light" w:hAnsi="Calibre Light" w:cs="Arial"/>
          <w:sz w:val="24"/>
          <w:szCs w:val="24"/>
        </w:rPr>
        <w:t>Dec</w:t>
      </w:r>
      <w:r w:rsidR="00D76A11" w:rsidRPr="009B442B">
        <w:rPr>
          <w:rFonts w:ascii="Calibre Light" w:hAnsi="Calibre Light" w:cs="Arial"/>
          <w:sz w:val="24"/>
          <w:szCs w:val="24"/>
        </w:rPr>
        <w:t xml:space="preserve"> 2024</w:t>
      </w:r>
    </w:p>
    <w:p w14:paraId="7741CB82" w14:textId="22F4093E" w:rsidR="00D76A11" w:rsidRPr="009B442B" w:rsidRDefault="00316FFB" w:rsidP="009B442B">
      <w:pPr>
        <w:pStyle w:val="ListParagraph"/>
        <w:numPr>
          <w:ilvl w:val="0"/>
          <w:numId w:val="12"/>
        </w:numPr>
        <w:spacing w:line="276" w:lineRule="auto"/>
        <w:rPr>
          <w:rFonts w:ascii="Calibre Light" w:hAnsi="Calibre Light" w:cs="Arial"/>
          <w:sz w:val="24"/>
          <w:szCs w:val="24"/>
        </w:rPr>
      </w:pPr>
      <w:proofErr w:type="gramStart"/>
      <w:r>
        <w:rPr>
          <w:rFonts w:ascii="Calibre Light" w:hAnsi="Calibre Light" w:cs="Arial"/>
          <w:sz w:val="24"/>
          <w:szCs w:val="24"/>
        </w:rPr>
        <w:t>12</w:t>
      </w:r>
      <w:r w:rsidR="1E6FD090" w:rsidRPr="009B442B">
        <w:rPr>
          <w:rFonts w:ascii="Calibre Light" w:hAnsi="Calibre Light" w:cs="Arial"/>
          <w:sz w:val="24"/>
          <w:szCs w:val="24"/>
        </w:rPr>
        <w:t xml:space="preserve"> month</w:t>
      </w:r>
      <w:proofErr w:type="gramEnd"/>
      <w:r w:rsidR="1E6FD090" w:rsidRPr="009B442B">
        <w:rPr>
          <w:rFonts w:ascii="Calibre Light" w:hAnsi="Calibre Light" w:cs="Arial"/>
          <w:sz w:val="24"/>
          <w:szCs w:val="24"/>
        </w:rPr>
        <w:t xml:space="preserve"> trial of p</w:t>
      </w:r>
      <w:r>
        <w:rPr>
          <w:rFonts w:ascii="Calibre Light" w:hAnsi="Calibre Light" w:cs="Arial"/>
          <w:sz w:val="24"/>
          <w:szCs w:val="24"/>
        </w:rPr>
        <w:t>ilot</w:t>
      </w:r>
      <w:r w:rsidR="1E6FD090" w:rsidRPr="009B442B">
        <w:rPr>
          <w:rFonts w:ascii="Calibre Light" w:hAnsi="Calibre Light" w:cs="Arial"/>
          <w:sz w:val="24"/>
          <w:szCs w:val="24"/>
        </w:rPr>
        <w:t xml:space="preserve"> approach</w:t>
      </w:r>
    </w:p>
    <w:p w14:paraId="56B40A6D" w14:textId="6538D43F" w:rsidR="00D76A11" w:rsidRPr="009B442B" w:rsidRDefault="00316FFB" w:rsidP="009B442B">
      <w:pPr>
        <w:spacing w:line="276" w:lineRule="auto"/>
        <w:rPr>
          <w:rFonts w:ascii="Calibre Light" w:hAnsi="Calibre Light" w:cs="Arial"/>
          <w:sz w:val="24"/>
          <w:szCs w:val="24"/>
        </w:rPr>
      </w:pPr>
      <w:r>
        <w:rPr>
          <w:rFonts w:ascii="Calibre Light" w:hAnsi="Calibre Light" w:cs="Arial"/>
          <w:sz w:val="24"/>
          <w:szCs w:val="24"/>
        </w:rPr>
        <w:t>Jan – June 2025</w:t>
      </w:r>
    </w:p>
    <w:p w14:paraId="00FEA55F" w14:textId="6652FBE6" w:rsidR="00316FFB" w:rsidRDefault="00316FFB" w:rsidP="009B442B">
      <w:pPr>
        <w:pStyle w:val="ListParagraph"/>
        <w:numPr>
          <w:ilvl w:val="0"/>
          <w:numId w:val="12"/>
        </w:numPr>
        <w:spacing w:line="276" w:lineRule="auto"/>
        <w:rPr>
          <w:rFonts w:ascii="Calibre Light" w:hAnsi="Calibre Light" w:cs="Arial"/>
          <w:sz w:val="24"/>
          <w:szCs w:val="24"/>
        </w:rPr>
      </w:pPr>
      <w:r>
        <w:rPr>
          <w:rFonts w:ascii="Calibre Light" w:hAnsi="Calibre Light" w:cs="Arial"/>
          <w:sz w:val="24"/>
          <w:szCs w:val="24"/>
        </w:rPr>
        <w:t>review outcomes of pilot</w:t>
      </w:r>
      <w:r w:rsidR="00D923AA">
        <w:rPr>
          <w:rFonts w:ascii="Calibre Light" w:hAnsi="Calibre Light" w:cs="Arial"/>
          <w:sz w:val="24"/>
          <w:szCs w:val="24"/>
        </w:rPr>
        <w:t>/s</w:t>
      </w:r>
    </w:p>
    <w:p w14:paraId="007F5D47" w14:textId="72A8FA1B" w:rsidR="00316FFB" w:rsidRDefault="00316FFB" w:rsidP="009B442B">
      <w:pPr>
        <w:pStyle w:val="ListParagraph"/>
        <w:numPr>
          <w:ilvl w:val="0"/>
          <w:numId w:val="12"/>
        </w:numPr>
        <w:spacing w:line="276" w:lineRule="auto"/>
        <w:rPr>
          <w:rFonts w:ascii="Calibre Light" w:hAnsi="Calibre Light" w:cs="Arial"/>
          <w:sz w:val="24"/>
          <w:szCs w:val="24"/>
        </w:rPr>
      </w:pPr>
      <w:r>
        <w:rPr>
          <w:rFonts w:ascii="Calibre Light" w:hAnsi="Calibre Light" w:cs="Arial"/>
          <w:sz w:val="24"/>
          <w:szCs w:val="24"/>
        </w:rPr>
        <w:t xml:space="preserve">undertake technical development of shared </w:t>
      </w:r>
      <w:proofErr w:type="gramStart"/>
      <w:r w:rsidR="00D02EF3">
        <w:rPr>
          <w:rFonts w:ascii="Calibre Light" w:hAnsi="Calibre Light" w:cs="Arial"/>
          <w:sz w:val="24"/>
          <w:szCs w:val="24"/>
        </w:rPr>
        <w:t>platform</w:t>
      </w:r>
      <w:proofErr w:type="gramEnd"/>
      <w:r w:rsidR="00D02EF3">
        <w:rPr>
          <w:rFonts w:ascii="Calibre Light" w:hAnsi="Calibre Light" w:cs="Arial"/>
          <w:sz w:val="24"/>
          <w:szCs w:val="24"/>
        </w:rPr>
        <w:t xml:space="preserve"> </w:t>
      </w:r>
    </w:p>
    <w:p w14:paraId="7D2EE9E9" w14:textId="1C6F9D9F" w:rsidR="00D76A11" w:rsidRPr="009B442B" w:rsidRDefault="00316FFB" w:rsidP="009B442B">
      <w:pPr>
        <w:pStyle w:val="ListParagraph"/>
        <w:numPr>
          <w:ilvl w:val="0"/>
          <w:numId w:val="12"/>
        </w:numPr>
        <w:spacing w:line="276" w:lineRule="auto"/>
        <w:rPr>
          <w:rFonts w:ascii="Calibre Light" w:hAnsi="Calibre Light" w:cs="Arial"/>
          <w:sz w:val="24"/>
          <w:szCs w:val="24"/>
        </w:rPr>
      </w:pPr>
      <w:r>
        <w:rPr>
          <w:rFonts w:ascii="Calibre Light" w:hAnsi="Calibre Light" w:cs="Arial"/>
          <w:sz w:val="24"/>
          <w:szCs w:val="24"/>
        </w:rPr>
        <w:t>c</w:t>
      </w:r>
      <w:r w:rsidR="1E6FD090" w:rsidRPr="009B442B">
        <w:rPr>
          <w:rFonts w:ascii="Calibre Light" w:hAnsi="Calibre Light" w:cs="Arial"/>
          <w:sz w:val="24"/>
          <w:szCs w:val="24"/>
        </w:rPr>
        <w:t>omplete and issue draft charter for funders to sign up to</w:t>
      </w:r>
      <w:bookmarkEnd w:id="1"/>
    </w:p>
    <w:sectPr w:rsidR="00D76A11" w:rsidRPr="009B442B" w:rsidSect="008117F5">
      <w:headerReference w:type="first" r:id="rId18"/>
      <w:pgSz w:w="11906" w:h="16838"/>
      <w:pgMar w:top="113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651E3C" w14:textId="77777777" w:rsidR="00914343" w:rsidRDefault="00914343" w:rsidP="006E401A">
      <w:pPr>
        <w:spacing w:after="0" w:line="240" w:lineRule="auto"/>
      </w:pPr>
      <w:r>
        <w:separator/>
      </w:r>
    </w:p>
  </w:endnote>
  <w:endnote w:type="continuationSeparator" w:id="0">
    <w:p w14:paraId="2468C6C8" w14:textId="77777777" w:rsidR="00914343" w:rsidRDefault="00914343" w:rsidP="006E401A">
      <w:pPr>
        <w:spacing w:after="0" w:line="240" w:lineRule="auto"/>
      </w:pPr>
      <w:r>
        <w:continuationSeparator/>
      </w:r>
    </w:p>
  </w:endnote>
  <w:endnote w:type="continuationNotice" w:id="1">
    <w:p w14:paraId="7C5A7BB0" w14:textId="77777777" w:rsidR="00914343" w:rsidRDefault="009143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e Light">
    <w:panose1 w:val="020B0303030202060203"/>
    <w:charset w:val="00"/>
    <w:family w:val="swiss"/>
    <w:notTrueType/>
    <w:pitch w:val="variable"/>
    <w:sig w:usb0="00000007" w:usb1="00000000" w:usb2="00000000" w:usb3="00000000" w:csb0="00000093" w:csb1="00000000"/>
  </w:font>
  <w:font w:name="Calibre Semibold">
    <w:panose1 w:val="020B07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90B93" w14:textId="77777777" w:rsidR="00914343" w:rsidRDefault="00914343" w:rsidP="006E401A">
      <w:pPr>
        <w:spacing w:after="0" w:line="240" w:lineRule="auto"/>
      </w:pPr>
      <w:r>
        <w:separator/>
      </w:r>
    </w:p>
  </w:footnote>
  <w:footnote w:type="continuationSeparator" w:id="0">
    <w:p w14:paraId="16DC6DA8" w14:textId="77777777" w:rsidR="00914343" w:rsidRDefault="00914343" w:rsidP="006E401A">
      <w:pPr>
        <w:spacing w:after="0" w:line="240" w:lineRule="auto"/>
      </w:pPr>
      <w:r>
        <w:continuationSeparator/>
      </w:r>
    </w:p>
  </w:footnote>
  <w:footnote w:type="continuationNotice" w:id="1">
    <w:p w14:paraId="1C81A150" w14:textId="77777777" w:rsidR="00914343" w:rsidRDefault="009143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77664" w14:textId="4C9E40F9" w:rsidR="008117F5" w:rsidRDefault="008117F5">
    <w:pPr>
      <w:pStyle w:val="Header"/>
    </w:pPr>
    <w:r w:rsidRPr="0066345E">
      <w:rPr>
        <w:rFonts w:ascii="Calibre Light" w:hAnsi="Calibre Light" w:cs="Arial"/>
        <w:b/>
        <w:bCs/>
        <w:noProof/>
        <w:sz w:val="24"/>
        <w:szCs w:val="24"/>
      </w:rPr>
      <w:drawing>
        <wp:anchor distT="0" distB="0" distL="114300" distR="114300" simplePos="0" relativeHeight="251658240" behindDoc="0" locked="0" layoutInCell="1" allowOverlap="1" wp14:anchorId="6E2F7E73" wp14:editId="3906AF5D">
          <wp:simplePos x="0" y="0"/>
          <wp:positionH relativeFrom="column">
            <wp:posOffset>4956048</wp:posOffset>
          </wp:positionH>
          <wp:positionV relativeFrom="paragraph">
            <wp:posOffset>-95097</wp:posOffset>
          </wp:positionV>
          <wp:extent cx="1295400" cy="1080618"/>
          <wp:effectExtent l="0" t="0" r="0" b="5715"/>
          <wp:wrapSquare wrapText="bothSides"/>
          <wp:docPr id="1042522943" name="Picture 1" descr="A picture containing text, graphics, font, graphic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522943" name="Picture 1" descr="A picture containing text, graphics, font, graphic desig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08061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4CAB"/>
    <w:multiLevelType w:val="hybridMultilevel"/>
    <w:tmpl w:val="EAB81E6C"/>
    <w:lvl w:ilvl="0" w:tplc="D61437A4">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3F488F"/>
    <w:multiLevelType w:val="hybridMultilevel"/>
    <w:tmpl w:val="C56E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0D75F6"/>
    <w:multiLevelType w:val="hybridMultilevel"/>
    <w:tmpl w:val="61FEACC6"/>
    <w:lvl w:ilvl="0" w:tplc="D61437A4">
      <w:start w:val="16"/>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691F8F"/>
    <w:multiLevelType w:val="hybridMultilevel"/>
    <w:tmpl w:val="A6B61A40"/>
    <w:lvl w:ilvl="0" w:tplc="FFFFFFFF">
      <w:start w:val="1"/>
      <w:numFmt w:val="decimal"/>
      <w:lvlText w:val="%1."/>
      <w:lvlJc w:val="left"/>
      <w:pPr>
        <w:ind w:left="720" w:hanging="360"/>
      </w:pPr>
      <w:rPr>
        <w:rFonts w:hint="default"/>
      </w:rPr>
    </w:lvl>
    <w:lvl w:ilvl="1" w:tplc="D61437A4">
      <w:start w:val="16"/>
      <w:numFmt w:val="bullet"/>
      <w:lvlText w:val="-"/>
      <w:lvlJc w:val="left"/>
      <w:pPr>
        <w:ind w:left="72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6C4E15"/>
    <w:multiLevelType w:val="hybridMultilevel"/>
    <w:tmpl w:val="866A3ADA"/>
    <w:lvl w:ilvl="0" w:tplc="D61437A4">
      <w:start w:val="1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EC463B"/>
    <w:multiLevelType w:val="hybridMultilevel"/>
    <w:tmpl w:val="F2B8FCF8"/>
    <w:lvl w:ilvl="0" w:tplc="D61437A4">
      <w:start w:val="1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87DDC"/>
    <w:multiLevelType w:val="hybridMultilevel"/>
    <w:tmpl w:val="7958AE2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44C6369"/>
    <w:multiLevelType w:val="hybridMultilevel"/>
    <w:tmpl w:val="A8A2EA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91024B"/>
    <w:multiLevelType w:val="hybridMultilevel"/>
    <w:tmpl w:val="3D6231B4"/>
    <w:lvl w:ilvl="0" w:tplc="FFFFFFFF">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B6A7086"/>
    <w:multiLevelType w:val="hybridMultilevel"/>
    <w:tmpl w:val="150008BC"/>
    <w:lvl w:ilvl="0" w:tplc="FC8C18F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E135A6"/>
    <w:multiLevelType w:val="hybridMultilevel"/>
    <w:tmpl w:val="2084E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691587"/>
    <w:multiLevelType w:val="hybridMultilevel"/>
    <w:tmpl w:val="C9C87634"/>
    <w:lvl w:ilvl="0" w:tplc="67E4F3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6521EAE"/>
    <w:multiLevelType w:val="hybridMultilevel"/>
    <w:tmpl w:val="27EE3CEA"/>
    <w:lvl w:ilvl="0" w:tplc="FFFFFFFF">
      <w:start w:val="1"/>
      <w:numFmt w:val="decimal"/>
      <w:lvlText w:val="%1."/>
      <w:lvlJc w:val="left"/>
      <w:pPr>
        <w:ind w:left="720" w:hanging="360"/>
      </w:pPr>
      <w:rPr>
        <w:rFonts w:hint="default"/>
      </w:rPr>
    </w:lvl>
    <w:lvl w:ilvl="1" w:tplc="FFFFFFFF">
      <w:start w:val="16"/>
      <w:numFmt w:val="bullet"/>
      <w:lvlText w:val="-"/>
      <w:lvlJc w:val="left"/>
      <w:pPr>
        <w:ind w:left="108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727076E"/>
    <w:multiLevelType w:val="hybridMultilevel"/>
    <w:tmpl w:val="DF14857E"/>
    <w:lvl w:ilvl="0" w:tplc="08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9F2150F"/>
    <w:multiLevelType w:val="hybridMultilevel"/>
    <w:tmpl w:val="27EE3CEA"/>
    <w:lvl w:ilvl="0" w:tplc="FFFFFFFF">
      <w:start w:val="1"/>
      <w:numFmt w:val="decimal"/>
      <w:lvlText w:val="%1."/>
      <w:lvlJc w:val="left"/>
      <w:pPr>
        <w:ind w:left="720" w:hanging="360"/>
      </w:pPr>
      <w:rPr>
        <w:rFonts w:hint="default"/>
      </w:rPr>
    </w:lvl>
    <w:lvl w:ilvl="1" w:tplc="D61437A4">
      <w:start w:val="16"/>
      <w:numFmt w:val="bullet"/>
      <w:lvlText w:val="-"/>
      <w:lvlJc w:val="left"/>
      <w:pPr>
        <w:ind w:left="1080" w:hanging="360"/>
      </w:pPr>
      <w:rPr>
        <w:rFonts w:ascii="Arial" w:eastAsiaTheme="minorHAnsi"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8839810">
    <w:abstractNumId w:val="0"/>
  </w:num>
  <w:num w:numId="2" w16cid:durableId="1146244378">
    <w:abstractNumId w:val="11"/>
  </w:num>
  <w:num w:numId="3" w16cid:durableId="444735660">
    <w:abstractNumId w:val="10"/>
  </w:num>
  <w:num w:numId="4" w16cid:durableId="1147555022">
    <w:abstractNumId w:val="4"/>
  </w:num>
  <w:num w:numId="5" w16cid:durableId="281036969">
    <w:abstractNumId w:val="5"/>
  </w:num>
  <w:num w:numId="6" w16cid:durableId="604117523">
    <w:abstractNumId w:val="9"/>
  </w:num>
  <w:num w:numId="7" w16cid:durableId="1055666381">
    <w:abstractNumId w:val="7"/>
  </w:num>
  <w:num w:numId="8" w16cid:durableId="1632901279">
    <w:abstractNumId w:val="3"/>
  </w:num>
  <w:num w:numId="9" w16cid:durableId="1407872198">
    <w:abstractNumId w:val="2"/>
  </w:num>
  <w:num w:numId="10" w16cid:durableId="460660781">
    <w:abstractNumId w:val="14"/>
  </w:num>
  <w:num w:numId="11" w16cid:durableId="779569980">
    <w:abstractNumId w:val="12"/>
  </w:num>
  <w:num w:numId="12" w16cid:durableId="1265189149">
    <w:abstractNumId w:val="8"/>
  </w:num>
  <w:num w:numId="13" w16cid:durableId="266501011">
    <w:abstractNumId w:val="8"/>
  </w:num>
  <w:num w:numId="14" w16cid:durableId="1273517378">
    <w:abstractNumId w:val="1"/>
  </w:num>
  <w:num w:numId="15" w16cid:durableId="940918888">
    <w:abstractNumId w:val="13"/>
  </w:num>
  <w:num w:numId="16" w16cid:durableId="9584176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1A"/>
    <w:rsid w:val="00034B78"/>
    <w:rsid w:val="00037A59"/>
    <w:rsid w:val="0004138E"/>
    <w:rsid w:val="00056EE7"/>
    <w:rsid w:val="00057724"/>
    <w:rsid w:val="00062EB1"/>
    <w:rsid w:val="00071374"/>
    <w:rsid w:val="00081BAE"/>
    <w:rsid w:val="00087B43"/>
    <w:rsid w:val="000A6FCF"/>
    <w:rsid w:val="000C0A48"/>
    <w:rsid w:val="000C7A86"/>
    <w:rsid w:val="001070E8"/>
    <w:rsid w:val="00116BB0"/>
    <w:rsid w:val="00136625"/>
    <w:rsid w:val="00195C49"/>
    <w:rsid w:val="001E3023"/>
    <w:rsid w:val="001E6756"/>
    <w:rsid w:val="00214B6B"/>
    <w:rsid w:val="00227E25"/>
    <w:rsid w:val="0024590D"/>
    <w:rsid w:val="00246F04"/>
    <w:rsid w:val="00254809"/>
    <w:rsid w:val="00256FEF"/>
    <w:rsid w:val="00264481"/>
    <w:rsid w:val="00264573"/>
    <w:rsid w:val="002B705D"/>
    <w:rsid w:val="002E5EEF"/>
    <w:rsid w:val="00306BE9"/>
    <w:rsid w:val="003117A8"/>
    <w:rsid w:val="00316F07"/>
    <w:rsid w:val="00316FFB"/>
    <w:rsid w:val="00330044"/>
    <w:rsid w:val="00344E19"/>
    <w:rsid w:val="00346EFC"/>
    <w:rsid w:val="00374274"/>
    <w:rsid w:val="003A67AF"/>
    <w:rsid w:val="00405D8A"/>
    <w:rsid w:val="00425068"/>
    <w:rsid w:val="00456055"/>
    <w:rsid w:val="0046191A"/>
    <w:rsid w:val="004C0DB2"/>
    <w:rsid w:val="004D22D2"/>
    <w:rsid w:val="004E65B9"/>
    <w:rsid w:val="00505F0A"/>
    <w:rsid w:val="00506914"/>
    <w:rsid w:val="00515905"/>
    <w:rsid w:val="005326DC"/>
    <w:rsid w:val="005746EA"/>
    <w:rsid w:val="005A7B27"/>
    <w:rsid w:val="005C1775"/>
    <w:rsid w:val="005C55FD"/>
    <w:rsid w:val="005C7C5F"/>
    <w:rsid w:val="005D6621"/>
    <w:rsid w:val="00620909"/>
    <w:rsid w:val="006243C5"/>
    <w:rsid w:val="0065377D"/>
    <w:rsid w:val="0066345E"/>
    <w:rsid w:val="00672692"/>
    <w:rsid w:val="006C085A"/>
    <w:rsid w:val="006D2400"/>
    <w:rsid w:val="006E401A"/>
    <w:rsid w:val="006F2565"/>
    <w:rsid w:val="00700395"/>
    <w:rsid w:val="00706EB6"/>
    <w:rsid w:val="00712E7E"/>
    <w:rsid w:val="007132FA"/>
    <w:rsid w:val="00723905"/>
    <w:rsid w:val="0077445D"/>
    <w:rsid w:val="00795F7C"/>
    <w:rsid w:val="007B2451"/>
    <w:rsid w:val="007B2A4C"/>
    <w:rsid w:val="007C3458"/>
    <w:rsid w:val="007E2ACB"/>
    <w:rsid w:val="0080113D"/>
    <w:rsid w:val="00810894"/>
    <w:rsid w:val="008117F5"/>
    <w:rsid w:val="00821F52"/>
    <w:rsid w:val="0082575B"/>
    <w:rsid w:val="008407C4"/>
    <w:rsid w:val="00844D73"/>
    <w:rsid w:val="008A0FC6"/>
    <w:rsid w:val="008B74A1"/>
    <w:rsid w:val="008C19F7"/>
    <w:rsid w:val="008C47B2"/>
    <w:rsid w:val="008E0479"/>
    <w:rsid w:val="008E473C"/>
    <w:rsid w:val="009133F3"/>
    <w:rsid w:val="00914343"/>
    <w:rsid w:val="00926BC6"/>
    <w:rsid w:val="009603A8"/>
    <w:rsid w:val="0097014D"/>
    <w:rsid w:val="00972A59"/>
    <w:rsid w:val="00984928"/>
    <w:rsid w:val="009B442B"/>
    <w:rsid w:val="009F2A59"/>
    <w:rsid w:val="00A068B6"/>
    <w:rsid w:val="00A126C0"/>
    <w:rsid w:val="00A15215"/>
    <w:rsid w:val="00A4148D"/>
    <w:rsid w:val="00A50104"/>
    <w:rsid w:val="00A53152"/>
    <w:rsid w:val="00A62692"/>
    <w:rsid w:val="00A6481C"/>
    <w:rsid w:val="00AA150D"/>
    <w:rsid w:val="00AB3198"/>
    <w:rsid w:val="00AB4A67"/>
    <w:rsid w:val="00AC3104"/>
    <w:rsid w:val="00AC52C1"/>
    <w:rsid w:val="00AE0C93"/>
    <w:rsid w:val="00AF4BBA"/>
    <w:rsid w:val="00B2273B"/>
    <w:rsid w:val="00B250BF"/>
    <w:rsid w:val="00B27064"/>
    <w:rsid w:val="00B37F80"/>
    <w:rsid w:val="00B4648D"/>
    <w:rsid w:val="00BB622F"/>
    <w:rsid w:val="00BC5868"/>
    <w:rsid w:val="00BD3B71"/>
    <w:rsid w:val="00BE5A05"/>
    <w:rsid w:val="00BF2622"/>
    <w:rsid w:val="00C1079D"/>
    <w:rsid w:val="00C20CA4"/>
    <w:rsid w:val="00C329C8"/>
    <w:rsid w:val="00C5373B"/>
    <w:rsid w:val="00C603A5"/>
    <w:rsid w:val="00C6160C"/>
    <w:rsid w:val="00C75D68"/>
    <w:rsid w:val="00CB23B5"/>
    <w:rsid w:val="00CB2FB8"/>
    <w:rsid w:val="00CB4C89"/>
    <w:rsid w:val="00CB51E1"/>
    <w:rsid w:val="00CB6AEE"/>
    <w:rsid w:val="00CC5938"/>
    <w:rsid w:val="00CC7947"/>
    <w:rsid w:val="00CD3D34"/>
    <w:rsid w:val="00CE49C6"/>
    <w:rsid w:val="00D02EF3"/>
    <w:rsid w:val="00D31228"/>
    <w:rsid w:val="00D639A3"/>
    <w:rsid w:val="00D76A11"/>
    <w:rsid w:val="00D923AA"/>
    <w:rsid w:val="00D97B14"/>
    <w:rsid w:val="00DA089F"/>
    <w:rsid w:val="00DC3279"/>
    <w:rsid w:val="00DC5655"/>
    <w:rsid w:val="00DF2DBB"/>
    <w:rsid w:val="00E21DD8"/>
    <w:rsid w:val="00E241B7"/>
    <w:rsid w:val="00E30ADF"/>
    <w:rsid w:val="00E762C6"/>
    <w:rsid w:val="00E92B71"/>
    <w:rsid w:val="00E97620"/>
    <w:rsid w:val="00EC2761"/>
    <w:rsid w:val="00EF1AA4"/>
    <w:rsid w:val="00F16E69"/>
    <w:rsid w:val="00F22201"/>
    <w:rsid w:val="00F2386A"/>
    <w:rsid w:val="00F7673A"/>
    <w:rsid w:val="00F901A1"/>
    <w:rsid w:val="00F93BA3"/>
    <w:rsid w:val="00FA482B"/>
    <w:rsid w:val="00FA75E8"/>
    <w:rsid w:val="00FB2371"/>
    <w:rsid w:val="00FB406D"/>
    <w:rsid w:val="00FC19CF"/>
    <w:rsid w:val="00FC5971"/>
    <w:rsid w:val="00FE5BB1"/>
    <w:rsid w:val="00FF093E"/>
    <w:rsid w:val="0187E5D6"/>
    <w:rsid w:val="1E6FD090"/>
    <w:rsid w:val="1EE152E9"/>
    <w:rsid w:val="3936AA8A"/>
    <w:rsid w:val="430601BA"/>
    <w:rsid w:val="456BA3F1"/>
    <w:rsid w:val="4E7AF57C"/>
    <w:rsid w:val="538F3648"/>
    <w:rsid w:val="54057428"/>
    <w:rsid w:val="599136A2"/>
    <w:rsid w:val="5EFCE794"/>
    <w:rsid w:val="61363A3C"/>
    <w:rsid w:val="6797720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4F669A"/>
  <w15:chartTrackingRefBased/>
  <w15:docId w15:val="{1B17DDBD-4E33-4463-BA9D-D3A1A2E7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BAE"/>
    <w:pPr>
      <w:ind w:left="720"/>
      <w:contextualSpacing/>
    </w:pPr>
  </w:style>
  <w:style w:type="character" w:styleId="CommentReference">
    <w:name w:val="annotation reference"/>
    <w:basedOn w:val="DefaultParagraphFont"/>
    <w:uiPriority w:val="99"/>
    <w:semiHidden/>
    <w:unhideWhenUsed/>
    <w:rsid w:val="00723905"/>
    <w:rPr>
      <w:sz w:val="16"/>
      <w:szCs w:val="16"/>
    </w:rPr>
  </w:style>
  <w:style w:type="paragraph" w:styleId="CommentText">
    <w:name w:val="annotation text"/>
    <w:basedOn w:val="Normal"/>
    <w:link w:val="CommentTextChar"/>
    <w:uiPriority w:val="99"/>
    <w:unhideWhenUsed/>
    <w:rsid w:val="00723905"/>
    <w:pPr>
      <w:spacing w:line="240" w:lineRule="auto"/>
    </w:pPr>
    <w:rPr>
      <w:sz w:val="20"/>
      <w:szCs w:val="20"/>
    </w:rPr>
  </w:style>
  <w:style w:type="character" w:customStyle="1" w:styleId="CommentTextChar">
    <w:name w:val="Comment Text Char"/>
    <w:basedOn w:val="DefaultParagraphFont"/>
    <w:link w:val="CommentText"/>
    <w:uiPriority w:val="99"/>
    <w:rsid w:val="00723905"/>
    <w:rPr>
      <w:sz w:val="20"/>
      <w:szCs w:val="20"/>
    </w:rPr>
  </w:style>
  <w:style w:type="paragraph" w:styleId="CommentSubject">
    <w:name w:val="annotation subject"/>
    <w:basedOn w:val="CommentText"/>
    <w:next w:val="CommentText"/>
    <w:link w:val="CommentSubjectChar"/>
    <w:uiPriority w:val="99"/>
    <w:semiHidden/>
    <w:unhideWhenUsed/>
    <w:rsid w:val="00723905"/>
    <w:rPr>
      <w:b/>
      <w:bCs/>
    </w:rPr>
  </w:style>
  <w:style w:type="character" w:customStyle="1" w:styleId="CommentSubjectChar">
    <w:name w:val="Comment Subject Char"/>
    <w:basedOn w:val="CommentTextChar"/>
    <w:link w:val="CommentSubject"/>
    <w:uiPriority w:val="99"/>
    <w:semiHidden/>
    <w:rsid w:val="00723905"/>
    <w:rPr>
      <w:b/>
      <w:bCs/>
      <w:sz w:val="20"/>
      <w:szCs w:val="20"/>
    </w:rPr>
  </w:style>
  <w:style w:type="paragraph" w:styleId="Revision">
    <w:name w:val="Revision"/>
    <w:hidden/>
    <w:uiPriority w:val="99"/>
    <w:semiHidden/>
    <w:rsid w:val="00056EE7"/>
    <w:pPr>
      <w:spacing w:after="0" w:line="240" w:lineRule="auto"/>
    </w:pPr>
  </w:style>
  <w:style w:type="paragraph" w:styleId="Header">
    <w:name w:val="header"/>
    <w:basedOn w:val="Normal"/>
    <w:link w:val="HeaderChar"/>
    <w:uiPriority w:val="99"/>
    <w:unhideWhenUsed/>
    <w:rsid w:val="00DA08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089F"/>
  </w:style>
  <w:style w:type="paragraph" w:styleId="Footer">
    <w:name w:val="footer"/>
    <w:basedOn w:val="Normal"/>
    <w:link w:val="FooterChar"/>
    <w:uiPriority w:val="99"/>
    <w:unhideWhenUsed/>
    <w:rsid w:val="00DA08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089F"/>
  </w:style>
  <w:style w:type="paragraph" w:styleId="FootnoteText">
    <w:name w:val="footnote text"/>
    <w:basedOn w:val="Normal"/>
    <w:link w:val="FootnoteTextChar"/>
    <w:uiPriority w:val="99"/>
    <w:semiHidden/>
    <w:unhideWhenUsed/>
    <w:rsid w:val="00CB2F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FB8"/>
    <w:rPr>
      <w:sz w:val="20"/>
      <w:szCs w:val="20"/>
    </w:rPr>
  </w:style>
  <w:style w:type="character" w:styleId="FootnoteReference">
    <w:name w:val="footnote reference"/>
    <w:basedOn w:val="DefaultParagraphFont"/>
    <w:uiPriority w:val="99"/>
    <w:semiHidden/>
    <w:unhideWhenUsed/>
    <w:rsid w:val="00CB2FB8"/>
    <w:rPr>
      <w:vertAlign w:val="superscript"/>
    </w:rPr>
  </w:style>
  <w:style w:type="character" w:styleId="Hyperlink">
    <w:name w:val="Hyperlink"/>
    <w:basedOn w:val="DefaultParagraphFont"/>
    <w:uiPriority w:val="99"/>
    <w:unhideWhenUsed/>
    <w:rsid w:val="0066345E"/>
    <w:rPr>
      <w:color w:val="0563C1" w:themeColor="hyperlink"/>
      <w:u w:val="single"/>
    </w:rPr>
  </w:style>
  <w:style w:type="character" w:styleId="UnresolvedMention">
    <w:name w:val="Unresolved Mention"/>
    <w:basedOn w:val="DefaultParagraphFont"/>
    <w:uiPriority w:val="99"/>
    <w:semiHidden/>
    <w:unhideWhenUsed/>
    <w:rsid w:val="0066345E"/>
    <w:rPr>
      <w:color w:val="605E5C"/>
      <w:shd w:val="clear" w:color="auto" w:fill="E1DFDD"/>
    </w:rPr>
  </w:style>
  <w:style w:type="paragraph" w:styleId="NormalWeb">
    <w:name w:val="Normal (Web)"/>
    <w:basedOn w:val="Normal"/>
    <w:uiPriority w:val="99"/>
    <w:unhideWhenUsed/>
    <w:rsid w:val="006F256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92943">
      <w:bodyDiv w:val="1"/>
      <w:marLeft w:val="0"/>
      <w:marRight w:val="0"/>
      <w:marTop w:val="0"/>
      <w:marBottom w:val="0"/>
      <w:divBdr>
        <w:top w:val="none" w:sz="0" w:space="0" w:color="auto"/>
        <w:left w:val="none" w:sz="0" w:space="0" w:color="auto"/>
        <w:bottom w:val="none" w:sz="0" w:space="0" w:color="auto"/>
        <w:right w:val="none" w:sz="0" w:space="0" w:color="auto"/>
      </w:divBdr>
    </w:div>
    <w:div w:id="57235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itybridgetrust.org.uk/"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ivilsocietycommission.org/publication/giving-pains-the-cost-of-grant-making/"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Geraldine.blake@londonfunder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iving-evidence.com/insights/" TargetMode="External"/><Relationship Id="rId5" Type="http://schemas.openxmlformats.org/officeDocument/2006/relationships/numbering" Target="numbering.xml"/><Relationship Id="rId15" Type="http://schemas.openxmlformats.org/officeDocument/2006/relationships/hyperlink" Target="https://www.surveymonkey.co.uk/r/37RTHF7"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London%20Funders%20strategy%20for%202018-21%20identified%20an%20ambition%20to%20strengthen%20collaboration%20between%20funders%20through%20(amongst%20other%20things)%20a%20shared%20approach%20to%20due%20diligence.%20This%20had%20been%20generated%20by%20members&#8217;%20experience%20of%20collaborating%20in%20response%20to%20the%20Grenfell%20Tower%20Fire.%20The%20willingness%20to%20use%20the%20due%20diligence%20that%20has%20already%20been%20carried%20out%20by%20other%20funders%20was%20tested%20at%20scale%20during%20the%20London%20Community%20Response%20in%202020,%20where%20members%20were%20confident%20and%20able%20to%20skip%20this%20stage%20and%20make%20their%20grant%20decisions%20more%20quickly.%20An%20appetite%20to%20develop%20this%20approach%20further%20outside%20of%20crisis%20is%20shared%20between%20a%20number%20of%20memb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A9B5EDB9AF30049BA9235DA3D725854" ma:contentTypeVersion="16" ma:contentTypeDescription="Create a new document." ma:contentTypeScope="" ma:versionID="caf53156136645e9dc19701763a84347">
  <xsd:schema xmlns:xsd="http://www.w3.org/2001/XMLSchema" xmlns:xs="http://www.w3.org/2001/XMLSchema" xmlns:p="http://schemas.microsoft.com/office/2006/metadata/properties" xmlns:ns2="1d3e7ae0-a111-4f7f-b0e8-274c401a14d2" xmlns:ns3="bec6d8a1-fcfc-49f1-a6de-fcb0feaf700a" targetNamespace="http://schemas.microsoft.com/office/2006/metadata/properties" ma:root="true" ma:fieldsID="c2e75c26c58d01db31e504cb3ed3a5d1" ns2:_="" ns3:_="">
    <xsd:import namespace="1d3e7ae0-a111-4f7f-b0e8-274c401a14d2"/>
    <xsd:import namespace="bec6d8a1-fcfc-49f1-a6de-fcb0feaf70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e7ae0-a111-4f7f-b0e8-274c401a1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d323cf4-0c46-4e3f-a809-da57f772a5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c6d8a1-fcfc-49f1-a6de-fcb0feaf700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513893-a693-4a6f-9926-7690e285c1a7}" ma:internalName="TaxCatchAll" ma:showField="CatchAllData" ma:web="bec6d8a1-fcfc-49f1-a6de-fcb0feaf70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d3e7ae0-a111-4f7f-b0e8-274c401a14d2">
      <Terms xmlns="http://schemas.microsoft.com/office/infopath/2007/PartnerControls"/>
    </lcf76f155ced4ddcb4097134ff3c332f>
    <TaxCatchAll xmlns="bec6d8a1-fcfc-49f1-a6de-fcb0feaf700a" xsi:nil="true"/>
  </documentManagement>
</p:properties>
</file>

<file path=customXml/itemProps1.xml><?xml version="1.0" encoding="utf-8"?>
<ds:datastoreItem xmlns:ds="http://schemas.openxmlformats.org/officeDocument/2006/customXml" ds:itemID="{B8030DB8-E140-48BD-A8A7-8A9EDBE1F73B}">
  <ds:schemaRefs>
    <ds:schemaRef ds:uri="http://schemas.openxmlformats.org/officeDocument/2006/bibliography"/>
  </ds:schemaRefs>
</ds:datastoreItem>
</file>

<file path=customXml/itemProps2.xml><?xml version="1.0" encoding="utf-8"?>
<ds:datastoreItem xmlns:ds="http://schemas.openxmlformats.org/officeDocument/2006/customXml" ds:itemID="{7CB22A3B-91C1-4B60-962A-B72E2EAA78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e7ae0-a111-4f7f-b0e8-274c401a14d2"/>
    <ds:schemaRef ds:uri="bec6d8a1-fcfc-49f1-a6de-fcb0feaf7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1703CA-D7ED-43C3-B77E-7F6DD21D08BB}">
  <ds:schemaRefs>
    <ds:schemaRef ds:uri="http://schemas.microsoft.com/sharepoint/v3/contenttype/forms"/>
  </ds:schemaRefs>
</ds:datastoreItem>
</file>

<file path=customXml/itemProps4.xml><?xml version="1.0" encoding="utf-8"?>
<ds:datastoreItem xmlns:ds="http://schemas.openxmlformats.org/officeDocument/2006/customXml" ds:itemID="{A1137CC2-C945-4513-AEFC-CF523EB9A374}">
  <ds:schemaRefs>
    <ds:schemaRef ds:uri="http://schemas.microsoft.com/office/2006/metadata/properties"/>
    <ds:schemaRef ds:uri="http://schemas.microsoft.com/office/infopath/2007/PartnerControls"/>
    <ds:schemaRef ds:uri="1d3e7ae0-a111-4f7f-b0e8-274c401a14d2"/>
    <ds:schemaRef ds:uri="bec6d8a1-fcfc-49f1-a6de-fcb0feaf700a"/>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City of London Corporation</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Megone, Julia</dc:creator>
  <cp:keywords/>
  <dc:description/>
  <cp:lastModifiedBy>Malene Bratlie</cp:lastModifiedBy>
  <cp:revision>153</cp:revision>
  <dcterms:created xsi:type="dcterms:W3CDTF">2023-01-24T11:13:00Z</dcterms:created>
  <dcterms:modified xsi:type="dcterms:W3CDTF">2023-06-05T12:15:00Z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2023-01-24T11:13:03Z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ea987e04-3e2b-4e3b-9777-b57d9a271039</vt:lpwstr>
  </property>
  <property fmtid="{D5CDD505-2E9C-101B-9397-08002B2CF9AE}" pid="8" name="MSIP_Label_8eca86e8-6fb5-45dd-bb08-a8d185fa5301_ContentBits">
    <vt:lpwstr>0</vt:lpwstr>
  </property>
  <property fmtid="{D5CDD505-2E9C-101B-9397-08002B2CF9AE}" pid="9" name="ContentTypeId">
    <vt:lpwstr>0x01010024873EE68927454B9B718678C25BCDA0</vt:lpwstr>
  </property>
  <property fmtid="{D5CDD505-2E9C-101B-9397-08002B2CF9AE}" pid="10" name="MediaServiceImageTags">
    <vt:lpwstr/>
  </property>
</Properties>
</file>